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E16CA0">
        <w:rPr>
          <w:rFonts w:ascii="Cambria" w:eastAsiaTheme="minorEastAsia" w:hAnsi="Cambria" w:cs="Arial" w:hint="eastAsia"/>
          <w:bCs/>
          <w:sz w:val="24"/>
          <w:szCs w:val="24"/>
          <w:lang w:val="en-US" w:eastAsia="zh-CN"/>
        </w:rPr>
        <w:t xml:space="preserve">AH-1807 LTE/NR Perf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0419EE" w:rsidRPr="00E37612">
        <w:rPr>
          <w:rFonts w:ascii="Cambria" w:hAnsi="Cambria" w:cs="Arial"/>
          <w:bCs/>
          <w:sz w:val="24"/>
          <w:szCs w:val="24"/>
        </w:rPr>
        <w:t>1</w:t>
      </w:r>
      <w:r w:rsidR="003E1F1D" w:rsidRPr="00E37612">
        <w:rPr>
          <w:rFonts w:ascii="Cambria" w:eastAsiaTheme="minorEastAsia" w:hAnsi="Cambria" w:cs="Arial" w:hint="eastAsia"/>
          <w:bCs/>
          <w:sz w:val="24"/>
          <w:szCs w:val="24"/>
          <w:lang w:eastAsia="zh-CN"/>
        </w:rPr>
        <w:t>80</w:t>
      </w:r>
      <w:r w:rsidR="00D93182">
        <w:rPr>
          <w:rFonts w:ascii="Cambria" w:eastAsiaTheme="minorEastAsia" w:hAnsi="Cambria" w:cs="Arial" w:hint="eastAsia"/>
          <w:bCs/>
          <w:sz w:val="24"/>
          <w:szCs w:val="24"/>
          <w:lang w:eastAsia="zh-CN"/>
        </w:rPr>
        <w:t>8905</w:t>
      </w:r>
    </w:p>
    <w:p w:rsidR="00022E62" w:rsidRDefault="00E16CA0"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Montreal</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Canada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vertAlign w:val="superscript"/>
          <w:lang w:val="en-US" w:eastAsia="zh-CN"/>
        </w:rPr>
        <w:t>nd</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6</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July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D93182">
        <w:rPr>
          <w:rFonts w:ascii="Cambria" w:eastAsiaTheme="minorEastAsia" w:hAnsi="Cambria" w:cs="Arial" w:hint="eastAsia"/>
          <w:b/>
          <w:sz w:val="24"/>
          <w:szCs w:val="24"/>
          <w:lang w:val="en-US" w:eastAsia="zh-CN"/>
        </w:rPr>
        <w:t>5.2.4.4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E16CA0">
        <w:rPr>
          <w:rFonts w:ascii="Cambria" w:eastAsiaTheme="minorEastAsia" w:hAnsi="Cambria" w:cs="Arial" w:hint="eastAsia"/>
          <w:b/>
          <w:bCs/>
          <w:sz w:val="24"/>
          <w:szCs w:val="24"/>
          <w:lang w:val="en-US" w:eastAsia="zh-CN"/>
        </w:rPr>
        <w:t xml:space="preserve">Discussion on remaining issues for </w:t>
      </w:r>
      <w:r w:rsidR="00F24837">
        <w:rPr>
          <w:rFonts w:ascii="Cambria" w:eastAsiaTheme="minorEastAsia" w:hAnsi="Cambria" w:cs="Arial" w:hint="eastAsia"/>
          <w:b/>
          <w:bCs/>
          <w:sz w:val="24"/>
          <w:szCs w:val="24"/>
          <w:lang w:val="en-US" w:eastAsia="zh-CN"/>
        </w:rPr>
        <w:t>BFD</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E37612">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D93182" w:rsidRDefault="0009172A" w:rsidP="00D925A8">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On RAN4</w:t>
      </w:r>
      <w:r w:rsidR="006E4C84">
        <w:rPr>
          <w:rFonts w:ascii="Calibri" w:eastAsia="宋体" w:hAnsi="Calibri" w:cs="Arial" w:hint="eastAsia"/>
          <w:lang w:val="en-US" w:eastAsia="zh-CN"/>
        </w:rPr>
        <w:t>#8</w:t>
      </w:r>
      <w:r w:rsidR="003E4F59">
        <w:rPr>
          <w:rFonts w:ascii="Calibri" w:eastAsia="宋体" w:hAnsi="Calibri" w:cs="Arial" w:hint="eastAsia"/>
          <w:lang w:val="en-US" w:eastAsia="zh-CN"/>
        </w:rPr>
        <w:t>7</w:t>
      </w:r>
      <w:r>
        <w:rPr>
          <w:rFonts w:ascii="Calibri" w:eastAsia="宋体" w:hAnsi="Calibri" w:cs="Arial" w:hint="eastAsia"/>
          <w:lang w:val="en-US" w:eastAsia="zh-CN"/>
        </w:rPr>
        <w:t xml:space="preserve">, </w:t>
      </w:r>
      <w:r w:rsidR="003E4F59">
        <w:rPr>
          <w:rFonts w:ascii="Calibri" w:eastAsia="宋体" w:hAnsi="Calibri" w:cs="Arial" w:hint="eastAsia"/>
          <w:lang w:val="en-US" w:eastAsia="zh-CN"/>
        </w:rPr>
        <w:t xml:space="preserve">many aspects of </w:t>
      </w:r>
      <w:r w:rsidR="00D93182">
        <w:rPr>
          <w:rFonts w:ascii="Calibri" w:eastAsia="宋体" w:hAnsi="Calibri" w:cs="Arial" w:hint="eastAsia"/>
          <w:lang w:val="en-US" w:eastAsia="zh-CN"/>
        </w:rPr>
        <w:t xml:space="preserve">beam management, specifically beam failure detection procedure is well discussed, and the following agreement is </w:t>
      </w:r>
      <w:r w:rsidR="00D93182">
        <w:rPr>
          <w:rFonts w:ascii="Calibri" w:eastAsia="宋体" w:hAnsi="Calibri" w:cs="Arial"/>
          <w:lang w:val="en-US" w:eastAsia="zh-CN"/>
        </w:rPr>
        <w:t>achieved</w:t>
      </w:r>
      <w:r w:rsidR="00D93182">
        <w:rPr>
          <w:rFonts w:ascii="Calibri" w:eastAsia="宋体" w:hAnsi="Calibri" w:cs="Arial" w:hint="eastAsia"/>
          <w:lang w:val="en-US" w:eastAsia="zh-CN"/>
        </w:rPr>
        <w:t xml:space="preserve"> in RAN4 which is capture in the WF [1]</w:t>
      </w:r>
      <w:r w:rsidR="003E4F59">
        <w:rPr>
          <w:rFonts w:ascii="Calibri" w:eastAsia="宋体" w:hAnsi="Calibri" w:cs="Arial" w:hint="eastAsia"/>
          <w:lang w:val="en-US" w:eastAsia="zh-CN"/>
        </w:rPr>
        <w:t xml:space="preserve">. </w:t>
      </w:r>
      <w:bookmarkEnd w:id="0"/>
    </w:p>
    <w:tbl>
      <w:tblPr>
        <w:tblStyle w:val="TableGrid"/>
        <w:tblW w:w="0" w:type="auto"/>
        <w:tblLook w:val="04A0" w:firstRow="1" w:lastRow="0" w:firstColumn="1" w:lastColumn="0" w:noHBand="0" w:noVBand="1"/>
      </w:tblPr>
      <w:tblGrid>
        <w:gridCol w:w="9857"/>
      </w:tblGrid>
      <w:tr w:rsidR="00D93182" w:rsidTr="00D93182">
        <w:tc>
          <w:tcPr>
            <w:tcW w:w="9857" w:type="dxa"/>
          </w:tcPr>
          <w:p w:rsidR="00D93182" w:rsidRPr="00D93182" w:rsidRDefault="00D93182" w:rsidP="00D93182">
            <w:pPr>
              <w:spacing w:afterLines="50" w:after="120"/>
              <w:jc w:val="both"/>
              <w:rPr>
                <w:rFonts w:ascii="Calibri" w:eastAsia="宋体" w:hAnsi="Calibri" w:cs="Arial" w:hint="eastAsia"/>
                <w:b/>
                <w:i/>
                <w:u w:val="single"/>
                <w:lang w:val="en-US" w:eastAsia="zh-CN"/>
              </w:rPr>
            </w:pPr>
            <w:r w:rsidRPr="00D93182">
              <w:rPr>
                <w:rFonts w:ascii="Calibri" w:eastAsia="宋体" w:hAnsi="Calibri" w:cs="Arial"/>
                <w:b/>
                <w:i/>
                <w:u w:val="single"/>
                <w:lang w:val="en-US" w:eastAsia="zh-CN"/>
              </w:rPr>
              <w:t>Agreements on Beam failure detection</w:t>
            </w:r>
            <w:r w:rsidRPr="00D93182">
              <w:rPr>
                <w:rFonts w:ascii="Calibri" w:eastAsia="宋体" w:hAnsi="Calibri" w:cs="Arial" w:hint="eastAsia"/>
                <w:b/>
                <w:i/>
                <w:u w:val="single"/>
                <w:lang w:val="en-US" w:eastAsia="zh-CN"/>
              </w:rPr>
              <w:t xml:space="preserve">: </w:t>
            </w:r>
          </w:p>
          <w:p w:rsidR="00000000" w:rsidRPr="00D93182" w:rsidRDefault="00247981" w:rsidP="00D93182">
            <w:pPr>
              <w:numPr>
                <w:ilvl w:val="0"/>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 xml:space="preserve">The requirements on both CSI-RS based </w:t>
            </w:r>
            <w:r w:rsidRPr="00D93182">
              <w:rPr>
                <w:rFonts w:ascii="Calibri" w:eastAsia="宋体" w:hAnsi="Calibri" w:cs="Arial"/>
                <w:lang w:val="en-US" w:eastAsia="zh-CN"/>
              </w:rPr>
              <w:t>beam failure detection and SSB based beam failure detection will be introduced, and the following aspects will be specified:</w:t>
            </w:r>
          </w:p>
          <w:p w:rsidR="00000000" w:rsidRPr="00D93182" w:rsidRDefault="00247981" w:rsidP="00D93182">
            <w:pPr>
              <w:numPr>
                <w:ilvl w:val="1"/>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 xml:space="preserve">BLER value for the threshold </w:t>
            </w:r>
            <w:proofErr w:type="spellStart"/>
            <w:r w:rsidRPr="00D93182">
              <w:rPr>
                <w:rFonts w:ascii="Calibri" w:eastAsia="宋体" w:hAnsi="Calibri" w:cs="Arial"/>
                <w:lang w:val="en-US" w:eastAsia="zh-CN"/>
              </w:rPr>
              <w:t>Q</w:t>
            </w:r>
            <w:r w:rsidRPr="00D93182">
              <w:rPr>
                <w:rFonts w:ascii="Calibri" w:eastAsia="宋体" w:hAnsi="Calibri" w:cs="Arial"/>
                <w:vertAlign w:val="subscript"/>
                <w:lang w:val="en-US" w:eastAsia="zh-CN"/>
              </w:rPr>
              <w:t>out_LR</w:t>
            </w:r>
            <w:proofErr w:type="spellEnd"/>
            <w:r w:rsidRPr="00D93182">
              <w:rPr>
                <w:rFonts w:ascii="Calibri" w:eastAsia="宋体" w:hAnsi="Calibri" w:cs="Arial"/>
                <w:lang w:val="en-US" w:eastAsia="zh-CN"/>
              </w:rPr>
              <w:t>.</w:t>
            </w:r>
          </w:p>
          <w:p w:rsidR="00000000" w:rsidRPr="00D93182" w:rsidRDefault="00247981" w:rsidP="00D93182">
            <w:pPr>
              <w:numPr>
                <w:ilvl w:val="1"/>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Maximum number of beam failure detection RS resources, which is defined as 2.</w:t>
            </w:r>
          </w:p>
          <w:p w:rsidR="00000000" w:rsidRPr="00D93182" w:rsidRDefault="00247981" w:rsidP="00D93182">
            <w:pPr>
              <w:numPr>
                <w:ilvl w:val="1"/>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Hypothetic PDCCH parameters for beam failure instance</w:t>
            </w:r>
          </w:p>
          <w:p w:rsidR="00000000" w:rsidRPr="00D93182" w:rsidRDefault="00247981" w:rsidP="00D93182">
            <w:pPr>
              <w:numPr>
                <w:ilvl w:val="2"/>
                <w:numId w:val="20"/>
              </w:numPr>
              <w:spacing w:afterLines="50" w:after="120"/>
              <w:jc w:val="both"/>
              <w:rPr>
                <w:rFonts w:ascii="Calibri" w:eastAsia="宋体" w:hAnsi="Calibri" w:cs="Arial"/>
                <w:lang w:val="en-US" w:eastAsia="zh-CN"/>
              </w:rPr>
            </w:pPr>
            <w:r w:rsidRPr="00D93182">
              <w:rPr>
                <w:rFonts w:ascii="Calibri" w:eastAsia="宋体" w:hAnsi="Calibri" w:cs="Arial"/>
                <w:lang w:eastAsia="zh-CN"/>
              </w:rPr>
              <w:t>Reuse the parameters for RLM out-of-sync without power boosting for PDCCH/P</w:t>
            </w:r>
            <w:r w:rsidRPr="00D93182">
              <w:rPr>
                <w:rFonts w:ascii="Calibri" w:eastAsia="宋体" w:hAnsi="Calibri" w:cs="Arial"/>
                <w:lang w:eastAsia="zh-CN"/>
              </w:rPr>
              <w:t xml:space="preserve">DCCH-DMRS, which means that the corresponding SINR level of </w:t>
            </w:r>
            <w:proofErr w:type="spellStart"/>
            <w:r w:rsidRPr="00D93182">
              <w:rPr>
                <w:rFonts w:ascii="Calibri" w:eastAsia="宋体" w:hAnsi="Calibri" w:cs="Arial"/>
                <w:lang w:val="en-US" w:eastAsia="zh-CN"/>
              </w:rPr>
              <w:t>Q</w:t>
            </w:r>
            <w:r w:rsidRPr="00D93182">
              <w:rPr>
                <w:rFonts w:ascii="Calibri" w:eastAsia="宋体" w:hAnsi="Calibri" w:cs="Arial"/>
                <w:vertAlign w:val="subscript"/>
                <w:lang w:val="en-US" w:eastAsia="zh-CN"/>
              </w:rPr>
              <w:t>out_LR</w:t>
            </w:r>
            <w:proofErr w:type="spellEnd"/>
            <w:r w:rsidRPr="00D93182">
              <w:rPr>
                <w:rFonts w:ascii="Calibri" w:eastAsia="宋体" w:hAnsi="Calibri" w:cs="Arial"/>
                <w:lang w:eastAsia="zh-CN"/>
              </w:rPr>
              <w:t xml:space="preserve"> will be 4dB higher than the corresponding SINR level of </w:t>
            </w:r>
            <w:proofErr w:type="spellStart"/>
            <w:r w:rsidRPr="00D93182">
              <w:rPr>
                <w:rFonts w:ascii="Calibri" w:eastAsia="宋体" w:hAnsi="Calibri" w:cs="Arial"/>
                <w:lang w:val="en-US" w:eastAsia="zh-CN"/>
              </w:rPr>
              <w:t>Q</w:t>
            </w:r>
            <w:r w:rsidRPr="00D93182">
              <w:rPr>
                <w:rFonts w:ascii="Calibri" w:eastAsia="宋体" w:hAnsi="Calibri" w:cs="Arial"/>
                <w:vertAlign w:val="subscript"/>
                <w:lang w:val="en-US" w:eastAsia="zh-CN"/>
              </w:rPr>
              <w:t>out</w:t>
            </w:r>
            <w:proofErr w:type="spellEnd"/>
            <w:r w:rsidRPr="00D93182">
              <w:rPr>
                <w:rFonts w:ascii="Calibri" w:eastAsia="宋体" w:hAnsi="Calibri" w:cs="Arial"/>
                <w:lang w:eastAsia="zh-CN"/>
              </w:rPr>
              <w:t xml:space="preserve"> a</w:t>
            </w:r>
            <w:r w:rsidRPr="00D93182">
              <w:rPr>
                <w:rFonts w:ascii="Calibri" w:eastAsia="宋体" w:hAnsi="Calibri" w:cs="Arial"/>
                <w:lang w:eastAsia="zh-CN"/>
              </w:rPr>
              <w:t xml:space="preserve">nd slightly lower than the corresponding SINR level of </w:t>
            </w:r>
            <w:proofErr w:type="gramStart"/>
            <w:r w:rsidRPr="00D93182">
              <w:rPr>
                <w:rFonts w:ascii="Calibri" w:eastAsia="宋体" w:hAnsi="Calibri" w:cs="Arial"/>
                <w:lang w:val="en-US" w:eastAsia="zh-CN"/>
              </w:rPr>
              <w:t>Q</w:t>
            </w:r>
            <w:r w:rsidRPr="00D93182">
              <w:rPr>
                <w:rFonts w:ascii="Calibri" w:eastAsia="宋体" w:hAnsi="Calibri" w:cs="Arial"/>
                <w:vertAlign w:val="subscript"/>
                <w:lang w:val="en-US" w:eastAsia="zh-CN"/>
              </w:rPr>
              <w:t>in</w:t>
            </w:r>
            <w:r w:rsidRPr="00D93182">
              <w:rPr>
                <w:rFonts w:ascii="Calibri" w:eastAsia="宋体" w:hAnsi="Calibri" w:cs="Arial"/>
                <w:lang w:eastAsia="zh-CN"/>
              </w:rPr>
              <w:t xml:space="preserve"> .</w:t>
            </w:r>
            <w:proofErr w:type="gramEnd"/>
          </w:p>
          <w:p w:rsidR="00000000" w:rsidRPr="00D93182" w:rsidRDefault="00247981" w:rsidP="00D93182">
            <w:pPr>
              <w:numPr>
                <w:ilvl w:val="1"/>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L1 indication interval of two successive beam failure instance, which can be defined as the maximum values between the shortest periodicity of BFD-RS resources and 2ms</w:t>
            </w:r>
          </w:p>
          <w:p w:rsidR="00000000" w:rsidRPr="00D93182" w:rsidRDefault="00247981" w:rsidP="00D93182">
            <w:pPr>
              <w:numPr>
                <w:ilvl w:val="1"/>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L1 evaluation period for beam failure instance evaluation</w:t>
            </w:r>
          </w:p>
          <w:p w:rsidR="00000000" w:rsidRPr="00D93182" w:rsidRDefault="00247981" w:rsidP="00D93182">
            <w:pPr>
              <w:numPr>
                <w:ilvl w:val="2"/>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 xml:space="preserve">Reuse the requirements for RLM in-sync evaluation, since the </w:t>
            </w:r>
            <w:r w:rsidRPr="00D93182">
              <w:rPr>
                <w:rFonts w:ascii="Calibri" w:eastAsia="宋体" w:hAnsi="Calibri" w:cs="Arial"/>
                <w:lang w:eastAsia="zh-CN"/>
              </w:rPr>
              <w:t xml:space="preserve">corresponding SINR level of </w:t>
            </w:r>
            <w:proofErr w:type="spellStart"/>
            <w:r w:rsidRPr="00D93182">
              <w:rPr>
                <w:rFonts w:ascii="Calibri" w:eastAsia="宋体" w:hAnsi="Calibri" w:cs="Arial"/>
                <w:lang w:val="en-US" w:eastAsia="zh-CN"/>
              </w:rPr>
              <w:t>Q</w:t>
            </w:r>
            <w:r w:rsidRPr="00D93182">
              <w:rPr>
                <w:rFonts w:ascii="Calibri" w:eastAsia="宋体" w:hAnsi="Calibri" w:cs="Arial"/>
                <w:vertAlign w:val="subscript"/>
                <w:lang w:val="en-US" w:eastAsia="zh-CN"/>
              </w:rPr>
              <w:t>out_LR</w:t>
            </w:r>
            <w:proofErr w:type="spellEnd"/>
            <w:r w:rsidRPr="00D93182">
              <w:rPr>
                <w:rFonts w:ascii="Calibri" w:eastAsia="宋体" w:hAnsi="Calibri" w:cs="Arial"/>
                <w:vertAlign w:val="subscript"/>
                <w:lang w:val="en-US" w:eastAsia="zh-CN"/>
              </w:rPr>
              <w:t xml:space="preserve"> </w:t>
            </w:r>
            <w:r w:rsidRPr="00D93182">
              <w:rPr>
                <w:rFonts w:ascii="Calibri" w:eastAsia="宋体" w:hAnsi="Calibri" w:cs="Arial"/>
                <w:lang w:eastAsia="zh-CN"/>
              </w:rPr>
              <w:t xml:space="preserve">and </w:t>
            </w:r>
            <w:r w:rsidRPr="00D93182">
              <w:rPr>
                <w:rFonts w:ascii="Calibri" w:eastAsia="宋体" w:hAnsi="Calibri" w:cs="Arial"/>
                <w:lang w:val="en-US" w:eastAsia="zh-CN"/>
              </w:rPr>
              <w:t>Q</w:t>
            </w:r>
            <w:r w:rsidRPr="00D93182">
              <w:rPr>
                <w:rFonts w:ascii="Calibri" w:eastAsia="宋体" w:hAnsi="Calibri" w:cs="Arial"/>
                <w:vertAlign w:val="subscript"/>
                <w:lang w:val="en-US" w:eastAsia="zh-CN"/>
              </w:rPr>
              <w:t xml:space="preserve">in </w:t>
            </w:r>
            <w:r w:rsidRPr="00D93182">
              <w:rPr>
                <w:rFonts w:ascii="Calibri" w:eastAsia="宋体" w:hAnsi="Calibri" w:cs="Arial"/>
                <w:lang w:val="en-US" w:eastAsia="zh-CN"/>
              </w:rPr>
              <w:t>are quite close.</w:t>
            </w:r>
          </w:p>
          <w:p w:rsidR="00000000" w:rsidRPr="00D93182" w:rsidRDefault="00247981" w:rsidP="00D93182">
            <w:pPr>
              <w:numPr>
                <w:ilvl w:val="2"/>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Low boundary is not applied for BFD evaluation period, since the low boundary for L1 indication interval is defined as 2ms and will be always shorter than the shortest periodicity of BFD RS resource (i.e. 5ms)</w:t>
            </w:r>
          </w:p>
          <w:p w:rsidR="00000000" w:rsidRPr="00D93182" w:rsidRDefault="00247981" w:rsidP="00D93182">
            <w:pPr>
              <w:numPr>
                <w:ilvl w:val="3"/>
                <w:numId w:val="20"/>
              </w:numPr>
              <w:spacing w:afterLines="50" w:after="120"/>
              <w:jc w:val="both"/>
              <w:rPr>
                <w:rFonts w:ascii="Calibri" w:eastAsia="宋体" w:hAnsi="Calibri" w:cs="Arial"/>
                <w:lang w:val="en-US" w:eastAsia="zh-CN"/>
              </w:rPr>
            </w:pPr>
            <w:r w:rsidRPr="00D93182">
              <w:rPr>
                <w:rFonts w:ascii="Calibri" w:eastAsia="宋体" w:hAnsi="Calibri" w:cs="Arial"/>
                <w:lang w:val="en-US" w:eastAsia="zh-CN"/>
              </w:rPr>
              <w:t>When CSI-RS</w:t>
            </w:r>
          </w:p>
          <w:p w:rsidR="00D93182" w:rsidRPr="00D93182" w:rsidRDefault="00247981" w:rsidP="00D925A8">
            <w:pPr>
              <w:numPr>
                <w:ilvl w:val="2"/>
                <w:numId w:val="20"/>
              </w:numPr>
              <w:spacing w:afterLines="50" w:after="120"/>
              <w:jc w:val="both"/>
              <w:rPr>
                <w:rFonts w:ascii="Calibri" w:eastAsia="宋体" w:hAnsi="Calibri" w:cs="Arial" w:hint="eastAsia"/>
                <w:lang w:val="en-US" w:eastAsia="zh-CN"/>
              </w:rPr>
            </w:pPr>
            <w:r w:rsidRPr="00D93182">
              <w:rPr>
                <w:rFonts w:ascii="Calibri" w:eastAsia="宋体" w:hAnsi="Calibri" w:cs="Arial"/>
                <w:lang w:val="en-US" w:eastAsia="zh-CN"/>
              </w:rPr>
              <w:t xml:space="preserve">The conditions on Rx beam sweeping operation </w:t>
            </w:r>
            <w:r w:rsidRPr="00D93182">
              <w:rPr>
                <w:rFonts w:ascii="Calibri" w:eastAsia="宋体" w:hAnsi="Calibri" w:cs="Arial"/>
                <w:lang w:val="en-US" w:eastAsia="zh-CN"/>
              </w:rPr>
              <w:t xml:space="preserve">for RLM </w:t>
            </w:r>
            <w:r w:rsidRPr="00D93182">
              <w:rPr>
                <w:rFonts w:ascii="Calibri" w:eastAsia="宋体" w:hAnsi="Calibri" w:cs="Arial"/>
                <w:lang w:val="en-US" w:eastAsia="zh-CN"/>
              </w:rPr>
              <w:t>are reused for beam failure detection.</w:t>
            </w:r>
          </w:p>
        </w:tc>
      </w:tr>
    </w:tbl>
    <w:p w:rsidR="007907BF" w:rsidRDefault="003E4F59" w:rsidP="00D925A8">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this contribution, we are discussing the remaining parts for </w:t>
      </w:r>
      <w:r w:rsidR="003F1D28">
        <w:rPr>
          <w:rFonts w:ascii="Calibri" w:eastAsia="宋体" w:hAnsi="Calibri" w:cs="Arial" w:hint="eastAsia"/>
          <w:lang w:val="en-US" w:eastAsia="zh-CN"/>
        </w:rPr>
        <w:t xml:space="preserve">beam failure detection </w:t>
      </w:r>
      <w:r w:rsidR="003F1D28">
        <w:rPr>
          <w:rFonts w:ascii="Calibri" w:eastAsia="宋体" w:hAnsi="Calibri" w:cs="Arial"/>
          <w:lang w:val="en-US" w:eastAsia="zh-CN"/>
        </w:rPr>
        <w:t>with</w:t>
      </w:r>
      <w:r w:rsidR="003F1D28">
        <w:rPr>
          <w:rFonts w:ascii="Calibri" w:eastAsia="宋体" w:hAnsi="Calibri" w:cs="Arial" w:hint="eastAsia"/>
          <w:lang w:val="en-US" w:eastAsia="zh-CN"/>
        </w:rPr>
        <w:t xml:space="preserve"> our </w:t>
      </w:r>
      <w:r w:rsidR="003F1D28">
        <w:rPr>
          <w:rFonts w:ascii="Calibri" w:eastAsia="宋体" w:hAnsi="Calibri" w:cs="Arial"/>
          <w:lang w:val="en-US" w:eastAsia="zh-CN"/>
        </w:rPr>
        <w:t>understanding</w:t>
      </w:r>
      <w:r w:rsidR="003F1D28">
        <w:rPr>
          <w:rFonts w:ascii="Calibri" w:eastAsia="宋体" w:hAnsi="Calibri" w:cs="Arial" w:hint="eastAsia"/>
          <w:lang w:val="en-US" w:eastAsia="zh-CN"/>
        </w:rPr>
        <w:t xml:space="preserve"> provided</w:t>
      </w:r>
      <w:r w:rsidR="004501CA">
        <w:rPr>
          <w:rFonts w:ascii="Calibri" w:eastAsia="宋体" w:hAnsi="Calibri" w:cs="Arial" w:hint="eastAsia"/>
          <w:lang w:val="en-US" w:eastAsia="zh-CN"/>
        </w:rPr>
        <w:t xml:space="preserve"> to finalizing the </w:t>
      </w:r>
      <w:r w:rsidR="004411B3">
        <w:rPr>
          <w:rFonts w:ascii="Calibri" w:eastAsia="宋体" w:hAnsi="Calibri" w:cs="Arial" w:hint="eastAsia"/>
          <w:lang w:val="en-US" w:eastAsia="zh-CN"/>
        </w:rPr>
        <w:t xml:space="preserve">corresponding </w:t>
      </w:r>
      <w:r w:rsidR="004501CA">
        <w:rPr>
          <w:rFonts w:ascii="Calibri" w:eastAsia="宋体" w:hAnsi="Calibri" w:cs="Arial" w:hint="eastAsia"/>
          <w:lang w:val="en-US" w:eastAsia="zh-CN"/>
        </w:rPr>
        <w:t>requirements</w:t>
      </w:r>
      <w:r w:rsidR="00271F78">
        <w:rPr>
          <w:rFonts w:ascii="Calibri" w:eastAsia="宋体" w:hAnsi="Calibri" w:cs="Arial" w:hint="eastAsia"/>
          <w:lang w:val="en-US" w:eastAsia="zh-CN"/>
        </w:rPr>
        <w:t xml:space="preserve">. </w:t>
      </w:r>
    </w:p>
    <w:p w:rsidR="00394CE8" w:rsidRDefault="00394CE8" w:rsidP="00D925A8">
      <w:pPr>
        <w:spacing w:afterLines="50" w:after="120"/>
        <w:jc w:val="both"/>
        <w:rPr>
          <w:rFonts w:ascii="Calibri" w:eastAsia="宋体" w:hAnsi="Calibri" w:cs="Arial"/>
          <w:lang w:val="en-US" w:eastAsia="zh-CN"/>
        </w:rPr>
      </w:pPr>
    </w:p>
    <w:p w:rsidR="00266896" w:rsidRPr="001D6F52" w:rsidRDefault="00266896" w:rsidP="00266896">
      <w:pPr>
        <w:pStyle w:val="Heading1"/>
        <w:tabs>
          <w:tab w:val="num" w:pos="432"/>
        </w:tabs>
        <w:ind w:left="432" w:hanging="432"/>
        <w:rPr>
          <w:rFonts w:ascii="Cambria" w:eastAsia="宋体" w:hAnsi="Cambria" w:cs="Arial"/>
          <w:b/>
          <w:lang w:val="en-US" w:eastAsia="zh-CN"/>
        </w:rPr>
      </w:pPr>
      <w:r>
        <w:rPr>
          <w:rFonts w:ascii="Cambria" w:eastAsia="宋体" w:hAnsi="Cambria" w:cs="Arial" w:hint="eastAsia"/>
          <w:b/>
          <w:lang w:val="en-US" w:eastAsia="zh-CN"/>
        </w:rPr>
        <w:t>2</w:t>
      </w:r>
      <w:r w:rsidRPr="007E0601">
        <w:rPr>
          <w:rFonts w:ascii="Cambria" w:eastAsia="宋体" w:hAnsi="Cambria" w:cs="Arial"/>
          <w:b/>
          <w:lang w:val="en-US" w:eastAsia="zh-CN"/>
        </w:rPr>
        <w:tab/>
      </w:r>
      <w:r>
        <w:rPr>
          <w:rFonts w:ascii="Cambria" w:eastAsia="宋体" w:hAnsi="Cambria" w:cs="Arial" w:hint="eastAsia"/>
          <w:b/>
          <w:lang w:val="en-US" w:eastAsia="zh-CN"/>
        </w:rPr>
        <w:t>Discuss</w:t>
      </w:r>
      <w:r w:rsidRPr="007E0601">
        <w:rPr>
          <w:rFonts w:ascii="Cambria" w:eastAsia="宋体" w:hAnsi="Cambria" w:cs="Arial"/>
          <w:b/>
          <w:lang w:val="en-US" w:eastAsia="zh-CN"/>
        </w:rPr>
        <w:t>ion</w:t>
      </w:r>
    </w:p>
    <w:p w:rsidR="00253DD9" w:rsidRPr="00266896" w:rsidRDefault="00253DD9" w:rsidP="00253DD9">
      <w:pPr>
        <w:pStyle w:val="Heading4"/>
        <w:rPr>
          <w:rFonts w:eastAsiaTheme="minorEastAsia"/>
          <w:lang w:val="en-US" w:eastAsia="zh-CN"/>
        </w:rPr>
      </w:pPr>
      <w:r>
        <w:rPr>
          <w:rFonts w:hint="eastAsia"/>
          <w:lang w:val="en-US" w:eastAsia="zh-CN"/>
        </w:rPr>
        <w:t>2.1</w:t>
      </w:r>
      <w:r w:rsidR="00D93182">
        <w:rPr>
          <w:rFonts w:eastAsiaTheme="minorEastAsia" w:hint="eastAsia"/>
          <w:lang w:val="en-US" w:eastAsia="zh-CN"/>
        </w:rPr>
        <w:t xml:space="preserve"> </w:t>
      </w:r>
      <w:r w:rsidR="00D93182" w:rsidRPr="00D93182">
        <w:rPr>
          <w:rFonts w:eastAsiaTheme="minorEastAsia"/>
          <w:lang w:val="en-US" w:eastAsia="zh-CN"/>
        </w:rPr>
        <w:t xml:space="preserve">BLER value for the threshold </w:t>
      </w:r>
      <w:proofErr w:type="spellStart"/>
      <w:r w:rsidR="00D93182" w:rsidRPr="00D93182">
        <w:rPr>
          <w:rFonts w:eastAsiaTheme="minorEastAsia"/>
          <w:lang w:val="en-US" w:eastAsia="zh-CN"/>
        </w:rPr>
        <w:t>Q</w:t>
      </w:r>
      <w:r w:rsidR="00D93182" w:rsidRPr="00D93182">
        <w:rPr>
          <w:rFonts w:eastAsiaTheme="minorEastAsia"/>
          <w:vertAlign w:val="subscript"/>
          <w:lang w:val="en-US" w:eastAsia="zh-CN"/>
        </w:rPr>
        <w:t>out_LR</w:t>
      </w:r>
      <w:proofErr w:type="spellEnd"/>
    </w:p>
    <w:p w:rsidR="00253DD9" w:rsidRDefault="00394CE8" w:rsidP="00253DD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Although the BLER value for the threshold </w:t>
      </w:r>
      <w:proofErr w:type="spellStart"/>
      <w:r>
        <w:rPr>
          <w:rFonts w:ascii="Calibri" w:eastAsia="宋体" w:hAnsi="Calibri" w:cs="Arial" w:hint="eastAsia"/>
          <w:lang w:val="en-US" w:eastAsia="zh-CN"/>
        </w:rPr>
        <w:t>Q</w:t>
      </w:r>
      <w:r w:rsidRPr="00394CE8">
        <w:rPr>
          <w:rFonts w:ascii="Calibri" w:eastAsia="宋体" w:hAnsi="Calibri" w:cs="Arial" w:hint="eastAsia"/>
          <w:vertAlign w:val="subscript"/>
          <w:lang w:val="en-US" w:eastAsia="zh-CN"/>
        </w:rPr>
        <w:t>out_LR</w:t>
      </w:r>
      <w:proofErr w:type="spellEnd"/>
      <w:r>
        <w:rPr>
          <w:rFonts w:ascii="Calibri" w:eastAsia="宋体" w:hAnsi="Calibri" w:cs="Arial" w:hint="eastAsia"/>
          <w:lang w:val="en-US" w:eastAsia="zh-CN"/>
        </w:rPr>
        <w:t xml:space="preserve"> </w:t>
      </w:r>
    </w:p>
    <w:tbl>
      <w:tblPr>
        <w:tblStyle w:val="TableGrid"/>
        <w:tblW w:w="0" w:type="auto"/>
        <w:tblInd w:w="534" w:type="dxa"/>
        <w:tblLook w:val="04A0" w:firstRow="1" w:lastRow="0" w:firstColumn="1" w:lastColumn="0" w:noHBand="0" w:noVBand="1"/>
      </w:tblPr>
      <w:tblGrid>
        <w:gridCol w:w="9072"/>
      </w:tblGrid>
      <w:tr w:rsidR="00253DD9" w:rsidTr="003C7B86">
        <w:tc>
          <w:tcPr>
            <w:tcW w:w="9072" w:type="dxa"/>
          </w:tcPr>
          <w:p w:rsidR="00253DD9" w:rsidRPr="00DF751C" w:rsidRDefault="00253DD9" w:rsidP="00253DD9">
            <w:pPr>
              <w:rPr>
                <w:rFonts w:eastAsiaTheme="minorEastAsia"/>
                <w:b/>
                <w:i/>
                <w:u w:val="single"/>
                <w:lang w:eastAsia="zh-CN"/>
              </w:rPr>
            </w:pPr>
            <w:r w:rsidRPr="00DF751C">
              <w:rPr>
                <w:rFonts w:eastAsiaTheme="minorEastAsia" w:hint="eastAsia"/>
                <w:b/>
                <w:i/>
                <w:u w:val="single"/>
                <w:lang w:eastAsia="zh-CN"/>
              </w:rPr>
              <w:t xml:space="preserve">Captured from Section </w:t>
            </w:r>
            <w:r w:rsidR="00394CE8">
              <w:rPr>
                <w:rFonts w:eastAsiaTheme="minorEastAsia" w:hint="eastAsia"/>
                <w:b/>
                <w:i/>
                <w:u w:val="single"/>
                <w:lang w:eastAsia="zh-CN"/>
              </w:rPr>
              <w:t>6 of TS38.213 for link recovery procedures</w:t>
            </w:r>
            <w:r w:rsidRPr="00DF751C">
              <w:rPr>
                <w:rFonts w:eastAsiaTheme="minorEastAsia" w:hint="eastAsia"/>
                <w:b/>
                <w:i/>
                <w:u w:val="single"/>
                <w:lang w:eastAsia="zh-CN"/>
              </w:rPr>
              <w:t>:</w:t>
            </w:r>
          </w:p>
          <w:p w:rsidR="00253DD9" w:rsidRPr="00394CE8" w:rsidRDefault="00394CE8" w:rsidP="00394CE8">
            <w:pPr>
              <w:rPr>
                <w:rFonts w:eastAsiaTheme="minorEastAsia" w:hint="eastAsia"/>
                <w:lang w:val="en-US" w:eastAsia="zh-CN"/>
              </w:rPr>
            </w:pPr>
            <w:r w:rsidRPr="00B916EC">
              <w:t xml:space="preserve">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correspond to the default value of higher layer parameter </w:t>
            </w:r>
            <w:proofErr w:type="spellStart"/>
            <w:r w:rsidRPr="008E345C">
              <w:rPr>
                <w:i/>
              </w:rPr>
              <w:t>rlmInSyncOutOfSyncThreshold</w:t>
            </w:r>
            <w:proofErr w:type="spellEnd"/>
            <w:r w:rsidRPr="00B916EC" w:rsidDel="009C09A2">
              <w:rPr>
                <w:i/>
              </w:rPr>
              <w:t xml:space="preserve"> </w:t>
            </w:r>
            <w:r w:rsidRPr="00B916EC">
              <w:t>and</w:t>
            </w:r>
            <w:r>
              <w:t xml:space="preserve"> to the value provided by higher layer parameter</w:t>
            </w:r>
            <w:r w:rsidRPr="00B916EC">
              <w:t xml:space="preserve"> </w:t>
            </w:r>
            <w:proofErr w:type="spellStart"/>
            <w:r>
              <w:rPr>
                <w:i/>
              </w:rPr>
              <w:t>rsrp-</w:t>
            </w:r>
            <w:r w:rsidRPr="00980F6C">
              <w:rPr>
                <w:i/>
              </w:rPr>
              <w:t>Threshold</w:t>
            </w:r>
            <w:r>
              <w:rPr>
                <w:i/>
              </w:rPr>
              <w:t>SSB</w:t>
            </w:r>
            <w:proofErr w:type="spellEnd"/>
            <w:r w:rsidRPr="00B916EC">
              <w:t>, respectively.</w:t>
            </w:r>
            <w:r>
              <w:t xml:space="preserve"> </w:t>
            </w:r>
          </w:p>
        </w:tc>
      </w:tr>
    </w:tbl>
    <w:p w:rsidR="00253DD9" w:rsidRDefault="00253DD9" w:rsidP="00253DD9">
      <w:pPr>
        <w:spacing w:afterLines="50" w:after="120"/>
        <w:jc w:val="both"/>
        <w:rPr>
          <w:rFonts w:ascii="Calibri" w:eastAsia="宋体" w:hAnsi="Calibri" w:cs="Arial"/>
          <w:lang w:val="en-US" w:eastAsia="zh-CN"/>
        </w:rPr>
      </w:pPr>
    </w:p>
    <w:p w:rsidR="007F7730" w:rsidRDefault="00394CE8" w:rsidP="00253DD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Our understanding is the later part </w:t>
      </w:r>
      <w:r>
        <w:rPr>
          <w:rFonts w:ascii="Calibri" w:eastAsia="宋体" w:hAnsi="Calibri" w:cs="Arial"/>
          <w:lang w:val="en-US" w:eastAsia="zh-CN"/>
        </w:rPr>
        <w:t>“</w:t>
      </w:r>
      <w:r>
        <w:t>the value provided by higher layer parameter</w:t>
      </w:r>
      <w:r w:rsidRPr="00B916EC">
        <w:t xml:space="preserve"> </w:t>
      </w:r>
      <w:proofErr w:type="spellStart"/>
      <w:r>
        <w:rPr>
          <w:i/>
        </w:rPr>
        <w:t>rsrp-</w:t>
      </w:r>
      <w:r w:rsidRPr="00980F6C">
        <w:rPr>
          <w:i/>
        </w:rPr>
        <w:t>Threshold</w:t>
      </w:r>
      <w:r>
        <w:rPr>
          <w:i/>
        </w:rPr>
        <w:t>SSB</w:t>
      </w:r>
      <w:proofErr w:type="spellEnd"/>
      <w:r w:rsidRPr="00B916EC">
        <w:t>, respectively</w:t>
      </w:r>
      <w:r>
        <w:rPr>
          <w:rFonts w:ascii="Calibri" w:eastAsia="宋体" w:hAnsi="Calibri" w:cs="Arial"/>
          <w:lang w:val="en-US" w:eastAsia="zh-CN"/>
        </w:rPr>
        <w:t>”</w:t>
      </w:r>
      <w:r>
        <w:rPr>
          <w:rFonts w:ascii="Calibri" w:eastAsia="宋体" w:hAnsi="Calibri" w:cs="Arial" w:hint="eastAsia"/>
          <w:lang w:val="en-US" w:eastAsia="zh-CN"/>
        </w:rPr>
        <w:t xml:space="preserve"> should be corresponding to </w:t>
      </w:r>
      <w:proofErr w:type="spellStart"/>
      <w:r>
        <w:rPr>
          <w:rFonts w:ascii="Calibri" w:eastAsia="宋体" w:hAnsi="Calibri" w:cs="Arial" w:hint="eastAsia"/>
          <w:lang w:val="en-US" w:eastAsia="zh-CN"/>
        </w:rPr>
        <w:t>Q</w:t>
      </w:r>
      <w:r w:rsidRPr="00394CE8">
        <w:rPr>
          <w:rFonts w:ascii="Calibri" w:eastAsia="宋体" w:hAnsi="Calibri" w:cs="Arial" w:hint="eastAsia"/>
          <w:vertAlign w:val="subscript"/>
          <w:lang w:val="en-US" w:eastAsia="zh-CN"/>
        </w:rPr>
        <w:t>in_LR</w:t>
      </w:r>
      <w:proofErr w:type="spellEnd"/>
      <w:r>
        <w:rPr>
          <w:rFonts w:ascii="Calibri" w:eastAsia="宋体" w:hAnsi="Calibri" w:cs="Arial" w:hint="eastAsia"/>
          <w:lang w:val="en-US" w:eastAsia="zh-CN"/>
        </w:rPr>
        <w:t xml:space="preserve">. </w:t>
      </w:r>
      <w:r w:rsidR="007F7730">
        <w:rPr>
          <w:rFonts w:ascii="Calibri" w:eastAsia="宋体" w:hAnsi="Calibri" w:cs="Arial" w:hint="eastAsia"/>
          <w:lang w:val="en-US" w:eastAsia="zh-CN"/>
        </w:rPr>
        <w:t xml:space="preserve">Then, BLER value for the threshold </w:t>
      </w:r>
      <w:proofErr w:type="spellStart"/>
      <w:r w:rsidR="007F7730">
        <w:rPr>
          <w:rFonts w:ascii="Calibri" w:eastAsia="宋体" w:hAnsi="Calibri" w:cs="Arial" w:hint="eastAsia"/>
          <w:lang w:val="en-US" w:eastAsia="zh-CN"/>
        </w:rPr>
        <w:t>Q</w:t>
      </w:r>
      <w:r w:rsidR="007F7730" w:rsidRPr="007F7730">
        <w:rPr>
          <w:rFonts w:ascii="Calibri" w:eastAsia="宋体" w:hAnsi="Calibri" w:cs="Arial" w:hint="eastAsia"/>
          <w:vertAlign w:val="subscript"/>
          <w:lang w:val="en-US" w:eastAsia="zh-CN"/>
        </w:rPr>
        <w:t>out_LR</w:t>
      </w:r>
      <w:proofErr w:type="spellEnd"/>
      <w:r w:rsidR="007F7730">
        <w:rPr>
          <w:rFonts w:ascii="Calibri" w:eastAsia="宋体" w:hAnsi="Calibri" w:cs="Arial" w:hint="eastAsia"/>
          <w:lang w:val="en-US" w:eastAsia="zh-CN"/>
        </w:rPr>
        <w:t xml:space="preserve"> should be corresponding to the default value of higher layer parameter </w:t>
      </w:r>
      <w:proofErr w:type="spellStart"/>
      <w:r w:rsidR="007F7730" w:rsidRPr="007F7730">
        <w:rPr>
          <w:rFonts w:ascii="Calibri" w:eastAsia="宋体" w:hAnsi="Calibri" w:cs="Arial"/>
          <w:i/>
          <w:lang w:val="en-US" w:eastAsia="zh-CN"/>
        </w:rPr>
        <w:t>rlmInSyncOutOfSyncThreshold</w:t>
      </w:r>
      <w:proofErr w:type="spellEnd"/>
      <w:r w:rsidR="007F7730">
        <w:rPr>
          <w:rFonts w:ascii="Calibri" w:eastAsia="宋体" w:hAnsi="Calibri" w:cs="Arial" w:hint="eastAsia"/>
          <w:lang w:val="en-US" w:eastAsia="zh-CN"/>
        </w:rPr>
        <w:t xml:space="preserve">, </w:t>
      </w:r>
      <w:r w:rsidR="007F7730">
        <w:rPr>
          <w:rFonts w:ascii="Calibri" w:eastAsia="宋体" w:hAnsi="Calibri" w:cs="Arial"/>
          <w:lang w:val="en-US" w:eastAsia="zh-CN"/>
        </w:rPr>
        <w:t>specifically</w:t>
      </w:r>
      <w:r w:rsidR="007F7730">
        <w:rPr>
          <w:rFonts w:ascii="Calibri" w:eastAsia="宋体" w:hAnsi="Calibri" w:cs="Arial" w:hint="eastAsia"/>
          <w:lang w:val="en-US" w:eastAsia="zh-CN"/>
        </w:rPr>
        <w:t xml:space="preserve"> the value of OOS, i.e., 10% BLER, based on RAN1 agreement and our understanding.</w:t>
      </w:r>
    </w:p>
    <w:p w:rsidR="00394CE8" w:rsidRDefault="007F7730" w:rsidP="00253DD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Although some companies propose that beam failure detection should be more easier to be </w:t>
      </w:r>
      <w:r>
        <w:rPr>
          <w:rFonts w:ascii="Calibri" w:eastAsia="宋体" w:hAnsi="Calibri" w:cs="Arial"/>
          <w:lang w:val="en-US" w:eastAsia="zh-CN"/>
        </w:rPr>
        <w:t>triggered</w:t>
      </w:r>
      <w:r>
        <w:rPr>
          <w:rFonts w:ascii="Calibri" w:eastAsia="宋体" w:hAnsi="Calibri" w:cs="Arial" w:hint="eastAsia"/>
          <w:lang w:val="en-US" w:eastAsia="zh-CN"/>
        </w:rPr>
        <w:t xml:space="preserve"> by radio link failure (in the cell level), we believe this mechanism can be achieved by using different sets of RS for BFD and RLM, and also </w:t>
      </w:r>
      <w:r>
        <w:rPr>
          <w:rFonts w:ascii="Calibri" w:eastAsia="宋体" w:hAnsi="Calibri" w:cs="Arial"/>
          <w:lang w:val="en-US" w:eastAsia="zh-CN"/>
        </w:rPr>
        <w:t>potentially</w:t>
      </w:r>
      <w:r>
        <w:rPr>
          <w:rFonts w:ascii="Calibri" w:eastAsia="宋体" w:hAnsi="Calibri" w:cs="Arial" w:hint="eastAsia"/>
          <w:lang w:val="en-US" w:eastAsia="zh-CN"/>
        </w:rPr>
        <w:t xml:space="preserve"> different SNR levels achieved by different h</w:t>
      </w:r>
      <w:r w:rsidRPr="007F7730">
        <w:rPr>
          <w:rFonts w:ascii="Calibri" w:eastAsia="宋体" w:hAnsi="Calibri" w:cs="Arial"/>
          <w:lang w:val="en-US" w:eastAsia="zh-CN"/>
        </w:rPr>
        <w:t>ypothetic PDCCH parameters</w:t>
      </w:r>
      <w:r>
        <w:rPr>
          <w:rFonts w:ascii="Calibri" w:eastAsia="宋体" w:hAnsi="Calibri" w:cs="Arial" w:hint="eastAsia"/>
          <w:lang w:val="en-US" w:eastAsia="zh-CN"/>
        </w:rPr>
        <w:t xml:space="preserve"> (RAN4 already did this based on approved WF). Therefore, the following proposal can be achieved: </w:t>
      </w:r>
    </w:p>
    <w:p w:rsidR="000A7FC9" w:rsidRPr="007F7730" w:rsidRDefault="00C87021" w:rsidP="00253DD9">
      <w:pPr>
        <w:spacing w:afterLines="50" w:after="120"/>
        <w:jc w:val="both"/>
        <w:rPr>
          <w:rFonts w:asciiTheme="minorHAnsi" w:eastAsia="宋体" w:hAnsiTheme="minorHAnsi" w:cs="Arial"/>
          <w:b/>
          <w:i/>
          <w:u w:val="single"/>
          <w:lang w:val="en-US" w:eastAsia="zh-CN"/>
        </w:rPr>
      </w:pPr>
      <w:r w:rsidRPr="007F7730">
        <w:rPr>
          <w:rFonts w:asciiTheme="minorHAnsi" w:eastAsia="宋体" w:hAnsiTheme="minorHAnsi" w:cs="Arial"/>
          <w:b/>
          <w:i/>
          <w:u w:val="single"/>
          <w:lang w:val="en-US" w:eastAsia="zh-CN"/>
        </w:rPr>
        <w:t xml:space="preserve">Proposal 1: </w:t>
      </w:r>
      <w:r w:rsidR="007F7730" w:rsidRPr="007F7730">
        <w:rPr>
          <w:rFonts w:asciiTheme="minorHAnsi" w:eastAsia="宋体" w:hAnsiTheme="minorHAnsi" w:cs="Arial"/>
          <w:b/>
          <w:i/>
          <w:u w:val="single"/>
          <w:lang w:val="en-US" w:eastAsia="zh-CN"/>
        </w:rPr>
        <w:t xml:space="preserve">Based on RAN1 agreement, BLER value for the threshold </w:t>
      </w:r>
      <w:proofErr w:type="spellStart"/>
      <w:r w:rsidR="007F7730" w:rsidRPr="007F7730">
        <w:rPr>
          <w:rFonts w:asciiTheme="minorHAnsi" w:eastAsia="宋体" w:hAnsiTheme="minorHAnsi" w:cs="Arial"/>
          <w:b/>
          <w:i/>
          <w:u w:val="single"/>
          <w:lang w:val="en-US" w:eastAsia="zh-CN"/>
        </w:rPr>
        <w:t>Qout_LR</w:t>
      </w:r>
      <w:proofErr w:type="spellEnd"/>
      <w:r w:rsidR="007F7730" w:rsidRPr="007F7730">
        <w:rPr>
          <w:rFonts w:asciiTheme="minorHAnsi" w:eastAsia="宋体" w:hAnsiTheme="minorHAnsi" w:cs="Arial"/>
          <w:b/>
          <w:i/>
          <w:u w:val="single"/>
          <w:lang w:val="en-US" w:eastAsia="zh-CN"/>
        </w:rPr>
        <w:t xml:space="preserve"> should correspond to the default value of higher layer parameter </w:t>
      </w:r>
      <w:proofErr w:type="spellStart"/>
      <w:r w:rsidR="007F7730" w:rsidRPr="007F7730">
        <w:rPr>
          <w:rFonts w:asciiTheme="minorHAnsi" w:hAnsiTheme="minorHAnsi"/>
          <w:b/>
          <w:i/>
          <w:u w:val="single"/>
        </w:rPr>
        <w:t>rlmInSyncOutOfSyncThreshold</w:t>
      </w:r>
      <w:proofErr w:type="spellEnd"/>
      <w:r w:rsidR="007F7730" w:rsidRPr="007F7730">
        <w:rPr>
          <w:rFonts w:asciiTheme="minorHAnsi" w:eastAsiaTheme="minorEastAsia" w:hAnsiTheme="minorHAnsi"/>
          <w:b/>
          <w:i/>
          <w:u w:val="single"/>
          <w:lang w:eastAsia="zh-CN"/>
        </w:rPr>
        <w:t xml:space="preserve">, i.e., the value of OOS for 10% </w:t>
      </w:r>
      <w:proofErr w:type="gramStart"/>
      <w:r w:rsidR="007F7730" w:rsidRPr="007F7730">
        <w:rPr>
          <w:rFonts w:asciiTheme="minorHAnsi" w:eastAsiaTheme="minorEastAsia" w:hAnsiTheme="minorHAnsi"/>
          <w:b/>
          <w:i/>
          <w:u w:val="single"/>
          <w:lang w:eastAsia="zh-CN"/>
        </w:rPr>
        <w:t>BLER</w:t>
      </w:r>
      <w:r w:rsidR="007F7730" w:rsidRPr="007F7730">
        <w:rPr>
          <w:rFonts w:asciiTheme="minorHAnsi" w:eastAsia="宋体" w:hAnsiTheme="minorHAnsi" w:cs="Arial"/>
          <w:b/>
          <w:i/>
          <w:u w:val="single"/>
          <w:lang w:val="en-US" w:eastAsia="zh-CN"/>
        </w:rPr>
        <w:t xml:space="preserve"> </w:t>
      </w:r>
      <w:r w:rsidRPr="007F7730">
        <w:rPr>
          <w:rFonts w:asciiTheme="minorHAnsi" w:eastAsia="宋体" w:hAnsiTheme="minorHAnsi" w:cs="Arial"/>
          <w:b/>
          <w:i/>
          <w:u w:val="single"/>
          <w:lang w:val="en-US" w:eastAsia="zh-CN"/>
        </w:rPr>
        <w:t>:</w:t>
      </w:r>
      <w:proofErr w:type="gramEnd"/>
      <w:r w:rsidRPr="007F7730">
        <w:rPr>
          <w:rFonts w:asciiTheme="minorHAnsi" w:eastAsia="宋体" w:hAnsiTheme="minorHAnsi" w:cs="Arial"/>
          <w:b/>
          <w:i/>
          <w:u w:val="single"/>
          <w:lang w:val="en-US" w:eastAsia="zh-CN"/>
        </w:rPr>
        <w:t xml:space="preserve"> </w:t>
      </w:r>
    </w:p>
    <w:p w:rsidR="007F7730" w:rsidRDefault="007F7730" w:rsidP="00253DD9">
      <w:pPr>
        <w:spacing w:afterLines="50" w:after="120"/>
        <w:jc w:val="both"/>
        <w:rPr>
          <w:rFonts w:ascii="Calibri" w:eastAsia="宋体" w:hAnsi="Calibri" w:cs="Arial" w:hint="eastAsia"/>
          <w:lang w:val="en-US" w:eastAsia="zh-CN"/>
        </w:rPr>
      </w:pPr>
    </w:p>
    <w:p w:rsidR="007F7730" w:rsidRPr="00266896" w:rsidRDefault="007F7730" w:rsidP="007F7730">
      <w:pPr>
        <w:pStyle w:val="Heading4"/>
        <w:rPr>
          <w:rFonts w:eastAsiaTheme="minorEastAsia"/>
          <w:lang w:val="en-US" w:eastAsia="zh-CN"/>
        </w:rPr>
      </w:pPr>
      <w:r>
        <w:rPr>
          <w:rFonts w:hint="eastAsia"/>
          <w:lang w:val="en-US" w:eastAsia="zh-CN"/>
        </w:rPr>
        <w:t>2.</w:t>
      </w:r>
      <w:r>
        <w:rPr>
          <w:rFonts w:eastAsiaTheme="minorEastAsia" w:hint="eastAsia"/>
          <w:lang w:val="en-US" w:eastAsia="zh-CN"/>
        </w:rPr>
        <w:t>2</w:t>
      </w:r>
      <w:r>
        <w:rPr>
          <w:rFonts w:eastAsiaTheme="minorEastAsia" w:hint="eastAsia"/>
          <w:lang w:val="en-US" w:eastAsia="zh-CN"/>
        </w:rPr>
        <w:t xml:space="preserve"> </w:t>
      </w:r>
      <w:r w:rsidR="003F1D28" w:rsidRPr="003F1D28">
        <w:rPr>
          <w:rFonts w:eastAsiaTheme="minorEastAsia"/>
          <w:lang w:val="en-US" w:eastAsia="zh-CN"/>
        </w:rPr>
        <w:t xml:space="preserve">Rx </w:t>
      </w:r>
      <w:r w:rsidR="003F1D28">
        <w:rPr>
          <w:rFonts w:eastAsiaTheme="minorEastAsia" w:hint="eastAsia"/>
          <w:lang w:val="en-US" w:eastAsia="zh-CN"/>
        </w:rPr>
        <w:t>B</w:t>
      </w:r>
      <w:r w:rsidR="003F1D28" w:rsidRPr="003F1D28">
        <w:rPr>
          <w:rFonts w:eastAsiaTheme="minorEastAsia"/>
          <w:lang w:val="en-US" w:eastAsia="zh-CN"/>
        </w:rPr>
        <w:t xml:space="preserve">eam </w:t>
      </w:r>
      <w:r w:rsidR="003F1D28">
        <w:rPr>
          <w:rFonts w:eastAsiaTheme="minorEastAsia" w:hint="eastAsia"/>
          <w:lang w:val="en-US" w:eastAsia="zh-CN"/>
        </w:rPr>
        <w:t>S</w:t>
      </w:r>
      <w:r w:rsidR="003F1D28" w:rsidRPr="003F1D28">
        <w:rPr>
          <w:rFonts w:eastAsiaTheme="minorEastAsia"/>
          <w:lang w:val="en-US" w:eastAsia="zh-CN"/>
        </w:rPr>
        <w:t>weeping</w:t>
      </w:r>
      <w:r w:rsidR="003F1D28">
        <w:rPr>
          <w:rFonts w:eastAsiaTheme="minorEastAsia" w:hint="eastAsia"/>
          <w:lang w:val="en-US" w:eastAsia="zh-CN"/>
        </w:rPr>
        <w:t xml:space="preserve"> for BFD</w:t>
      </w:r>
    </w:p>
    <w:p w:rsidR="007F7730" w:rsidRDefault="003F1D28" w:rsidP="00253DD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The RX beam sweeping for BFD is discussed in last meeting, while </w:t>
      </w:r>
      <w:r>
        <w:rPr>
          <w:rFonts w:ascii="Calibri" w:eastAsia="宋体" w:hAnsi="Calibri" w:cs="Arial"/>
          <w:lang w:val="en-US" w:eastAsia="zh-CN"/>
        </w:rPr>
        <w:t>conclusion</w:t>
      </w:r>
      <w:r>
        <w:rPr>
          <w:rFonts w:ascii="Calibri" w:eastAsia="宋体" w:hAnsi="Calibri" w:cs="Arial" w:hint="eastAsia"/>
          <w:lang w:val="en-US" w:eastAsia="zh-CN"/>
        </w:rPr>
        <w:t xml:space="preserve"> is </w:t>
      </w:r>
      <w:r>
        <w:rPr>
          <w:rFonts w:ascii="Calibri" w:eastAsia="宋体" w:hAnsi="Calibri" w:cs="Arial"/>
          <w:lang w:val="en-US" w:eastAsia="zh-CN"/>
        </w:rPr>
        <w:t>“</w:t>
      </w:r>
      <w:r>
        <w:rPr>
          <w:rFonts w:ascii="Calibri" w:eastAsia="宋体" w:hAnsi="Calibri" w:cs="Arial" w:hint="eastAsia"/>
          <w:lang w:val="en-US" w:eastAsia="zh-CN"/>
        </w:rPr>
        <w:t xml:space="preserve">the </w:t>
      </w:r>
      <w:r w:rsidRPr="003F1D28">
        <w:rPr>
          <w:rFonts w:ascii="Calibri" w:eastAsia="宋体" w:hAnsi="Calibri" w:cs="Arial"/>
          <w:lang w:val="en-US" w:eastAsia="zh-CN"/>
        </w:rPr>
        <w:t>conditions on Rx beam sweeping operation for RLM are reused for beam failure detection</w:t>
      </w:r>
      <w:r>
        <w:rPr>
          <w:rFonts w:ascii="Calibri" w:eastAsia="宋体" w:hAnsi="Calibri" w:cs="Arial" w:hint="eastAsia"/>
          <w:lang w:val="en-US" w:eastAsia="zh-CN"/>
        </w:rPr>
        <w:t xml:space="preserve"> when RAN4 derive the requirements for </w:t>
      </w:r>
      <w:r w:rsidRPr="003F1D28">
        <w:rPr>
          <w:rFonts w:ascii="Calibri" w:eastAsia="宋体" w:hAnsi="Calibri" w:cs="Arial"/>
          <w:lang w:val="en-US" w:eastAsia="zh-CN"/>
        </w:rPr>
        <w:t>L1 evaluation period for beam failure instance evaluation</w:t>
      </w:r>
      <w:r>
        <w:rPr>
          <w:rFonts w:ascii="Calibri" w:eastAsia="宋体" w:hAnsi="Calibri" w:cs="Arial" w:hint="eastAsia"/>
          <w:lang w:val="en-US" w:eastAsia="zh-CN"/>
        </w:rPr>
        <w:t xml:space="preserve"> [1]</w:t>
      </w:r>
      <w:r>
        <w:rPr>
          <w:rFonts w:ascii="Calibri" w:eastAsia="宋体" w:hAnsi="Calibri" w:cs="Arial"/>
          <w:lang w:val="en-US" w:eastAsia="zh-CN"/>
        </w:rPr>
        <w:t>”</w:t>
      </w:r>
      <w:r>
        <w:rPr>
          <w:rFonts w:ascii="Calibri" w:eastAsia="宋体" w:hAnsi="Calibri" w:cs="Arial" w:hint="eastAsia"/>
          <w:lang w:val="en-US" w:eastAsia="zh-CN"/>
        </w:rPr>
        <w:t>. However, based on RAN1</w:t>
      </w:r>
      <w:r>
        <w:rPr>
          <w:rFonts w:ascii="Calibri" w:eastAsia="宋体" w:hAnsi="Calibri" w:cs="Arial"/>
          <w:lang w:val="en-US" w:eastAsia="zh-CN"/>
        </w:rPr>
        <w:t>’</w:t>
      </w:r>
      <w:r>
        <w:rPr>
          <w:rFonts w:ascii="Calibri" w:eastAsia="宋体" w:hAnsi="Calibri" w:cs="Arial" w:hint="eastAsia"/>
          <w:lang w:val="en-US" w:eastAsia="zh-CN"/>
        </w:rPr>
        <w:t xml:space="preserve">s latest TS38.213 as excerpted as below: </w:t>
      </w:r>
    </w:p>
    <w:tbl>
      <w:tblPr>
        <w:tblStyle w:val="TableGrid"/>
        <w:tblW w:w="0" w:type="auto"/>
        <w:tblInd w:w="534" w:type="dxa"/>
        <w:tblLook w:val="04A0" w:firstRow="1" w:lastRow="0" w:firstColumn="1" w:lastColumn="0" w:noHBand="0" w:noVBand="1"/>
      </w:tblPr>
      <w:tblGrid>
        <w:gridCol w:w="9072"/>
      </w:tblGrid>
      <w:tr w:rsidR="003F1D28" w:rsidTr="00BB360E">
        <w:tc>
          <w:tcPr>
            <w:tcW w:w="9072" w:type="dxa"/>
          </w:tcPr>
          <w:p w:rsidR="003F1D28" w:rsidRPr="00DF751C" w:rsidRDefault="003F1D28" w:rsidP="00BB360E">
            <w:pPr>
              <w:rPr>
                <w:rFonts w:eastAsiaTheme="minorEastAsia"/>
                <w:b/>
                <w:i/>
                <w:u w:val="single"/>
                <w:lang w:eastAsia="zh-CN"/>
              </w:rPr>
            </w:pPr>
            <w:r w:rsidRPr="00DF751C">
              <w:rPr>
                <w:rFonts w:eastAsiaTheme="minorEastAsia" w:hint="eastAsia"/>
                <w:b/>
                <w:i/>
                <w:u w:val="single"/>
                <w:lang w:eastAsia="zh-CN"/>
              </w:rPr>
              <w:t xml:space="preserve">Captured from Section </w:t>
            </w:r>
            <w:r>
              <w:rPr>
                <w:rFonts w:eastAsiaTheme="minorEastAsia" w:hint="eastAsia"/>
                <w:b/>
                <w:i/>
                <w:u w:val="single"/>
                <w:lang w:eastAsia="zh-CN"/>
              </w:rPr>
              <w:t>6 of TS38.213 for link recovery procedures</w:t>
            </w:r>
            <w:r w:rsidRPr="00DF751C">
              <w:rPr>
                <w:rFonts w:eastAsiaTheme="minorEastAsia" w:hint="eastAsia"/>
                <w:b/>
                <w:i/>
                <w:u w:val="single"/>
                <w:lang w:eastAsia="zh-CN"/>
              </w:rPr>
              <w:t>:</w:t>
            </w:r>
          </w:p>
          <w:p w:rsidR="003F1D28" w:rsidRPr="003A0DCC" w:rsidRDefault="003F1D28" w:rsidP="003F1D28">
            <w:r w:rsidRPr="00422151">
              <w:rPr>
                <w:highlight w:val="yellow"/>
                <w:lang w:eastAsia="ja-JP"/>
              </w:rPr>
              <w:t xml:space="preserve">A </w:t>
            </w:r>
            <w:r w:rsidRPr="00422151">
              <w:rPr>
                <w:highlight w:val="yellow"/>
              </w:rPr>
              <w:t xml:space="preserve">UE can be provided, for a serving cell, with a set </w:t>
            </w:r>
            <w:r w:rsidRPr="00422151">
              <w:rPr>
                <w:iCs/>
                <w:noProof/>
                <w:position w:val="-10"/>
                <w:highlight w:val="yellow"/>
                <w:lang w:val="en-US" w:eastAsia="zh-CN"/>
              </w:rPr>
              <w:drawing>
                <wp:inline distT="0" distB="0" distL="0" distR="0" wp14:anchorId="51CE6A80" wp14:editId="76D88491">
                  <wp:extent cx="153670" cy="1974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422151">
              <w:rPr>
                <w:iCs/>
                <w:highlight w:val="yellow"/>
              </w:rPr>
              <w:t xml:space="preserve"> of periodic CSI-RS resource configuration indexes by higher layer parameter </w:t>
            </w:r>
            <w:proofErr w:type="spellStart"/>
            <w:r w:rsidRPr="00422151">
              <w:rPr>
                <w:i/>
                <w:highlight w:val="yellow"/>
              </w:rPr>
              <w:t>failureDetectionResources</w:t>
            </w:r>
            <w:proofErr w:type="spellEnd"/>
            <w:r w:rsidRPr="00B916EC">
              <w:rPr>
                <w:iCs/>
              </w:rPr>
              <w:t xml:space="preserve"> and </w:t>
            </w:r>
            <w:r w:rsidRPr="00B916EC">
              <w:t xml:space="preserve">with a set </w:t>
            </w:r>
            <w:r>
              <w:rPr>
                <w:iCs/>
                <w:noProof/>
                <w:position w:val="-10"/>
                <w:lang w:val="en-US" w:eastAsia="zh-CN"/>
              </w:rPr>
              <w:drawing>
                <wp:inline distT="0" distB="0" distL="0" distR="0">
                  <wp:extent cx="131445" cy="19748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445" cy="197485"/>
                          </a:xfrm>
                          <a:prstGeom prst="rect">
                            <a:avLst/>
                          </a:prstGeom>
                          <a:noFill/>
                          <a:ln>
                            <a:noFill/>
                          </a:ln>
                        </pic:spPr>
                      </pic:pic>
                    </a:graphicData>
                  </a:graphic>
                </wp:inline>
              </w:drawing>
            </w:r>
            <w:r w:rsidRPr="00B916EC">
              <w:rPr>
                <w:iCs/>
              </w:rPr>
              <w:t xml:space="preserve"> </w:t>
            </w:r>
            <w:r w:rsidRPr="00B916EC">
              <w:t xml:space="preserve">of </w:t>
            </w:r>
            <w:r>
              <w:t xml:space="preserve">periodic </w:t>
            </w:r>
            <w:r w:rsidRPr="00B916EC">
              <w:t xml:space="preserve">CSI-RS resource configuration indexes and/or SS/PBCH block indexes by </w:t>
            </w:r>
            <w:r w:rsidRPr="00B916EC">
              <w:rPr>
                <w:lang w:val="en-US" w:eastAsia="ja-JP"/>
              </w:rPr>
              <w:t xml:space="preserve">higher layer parameter </w:t>
            </w:r>
            <w:proofErr w:type="spellStart"/>
            <w:r>
              <w:rPr>
                <w:i/>
                <w:lang w:val="en-US" w:eastAsia="ja-JP"/>
              </w:rPr>
              <w:t>c</w:t>
            </w:r>
            <w:r w:rsidRPr="00B916EC">
              <w:rPr>
                <w:i/>
                <w:lang w:val="en-US" w:eastAsia="ja-JP"/>
              </w:rPr>
              <w:t>andidateBeamRSList</w:t>
            </w:r>
            <w:proofErr w:type="spellEnd"/>
            <w:r w:rsidRPr="00B916EC">
              <w:rPr>
                <w:lang w:val="en-US" w:eastAsia="ja-JP"/>
              </w:rPr>
              <w:t xml:space="preserve"> </w:t>
            </w:r>
            <w:r w:rsidRPr="00B916EC">
              <w:t xml:space="preserve">for radio link quality measurements on the serving cell. </w:t>
            </w:r>
            <w:r w:rsidRPr="00422151">
              <w:rPr>
                <w:highlight w:val="yellow"/>
              </w:rPr>
              <w:t xml:space="preserve">If the UE is not provided with </w:t>
            </w:r>
            <w:r w:rsidRPr="00422151">
              <w:rPr>
                <w:iCs/>
                <w:highlight w:val="yellow"/>
              </w:rPr>
              <w:t xml:space="preserve">higher layer parameter </w:t>
            </w:r>
            <w:proofErr w:type="spellStart"/>
            <w:r w:rsidRPr="00422151">
              <w:rPr>
                <w:i/>
                <w:highlight w:val="yellow"/>
              </w:rPr>
              <w:t>failureDetectionResources</w:t>
            </w:r>
            <w:proofErr w:type="spellEnd"/>
            <w:r w:rsidRPr="00422151">
              <w:rPr>
                <w:iCs/>
                <w:highlight w:val="yellow"/>
              </w:rPr>
              <w:t xml:space="preserve">, the UE determines the set </w:t>
            </w:r>
            <w:r w:rsidRPr="00422151">
              <w:rPr>
                <w:iCs/>
                <w:noProof/>
                <w:position w:val="-10"/>
                <w:highlight w:val="yellow"/>
                <w:lang w:val="en-US" w:eastAsia="zh-CN"/>
              </w:rPr>
              <w:drawing>
                <wp:inline distT="0" distB="0" distL="0" distR="0" wp14:anchorId="42B68CAD" wp14:editId="703FA7A1">
                  <wp:extent cx="1536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422151">
              <w:rPr>
                <w:iCs/>
                <w:highlight w:val="yellow"/>
              </w:rPr>
              <w:t xml:space="preserve"> to include SS/PBCH block indexes and periodic CSI-RS resource configuration indexes with same values as the RS indexes in the RS sets indicated by</w:t>
            </w:r>
            <w:r w:rsidRPr="00422151">
              <w:rPr>
                <w:highlight w:val="yellow"/>
              </w:rPr>
              <w:t xml:space="preserve"> the TCI states for respective control resource sets that the UE uses for monitoring PDCCH. The UE expects the set </w:t>
            </w:r>
            <w:r w:rsidRPr="00422151">
              <w:rPr>
                <w:iCs/>
                <w:noProof/>
                <w:position w:val="-10"/>
                <w:highlight w:val="yellow"/>
                <w:lang w:val="en-US" w:eastAsia="zh-CN"/>
              </w:rPr>
              <w:drawing>
                <wp:inline distT="0" distB="0" distL="0" distR="0" wp14:anchorId="550EC313" wp14:editId="325E85D9">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422151">
              <w:rPr>
                <w:highlight w:val="yellow"/>
              </w:rPr>
              <w:t xml:space="preserve"> to include up to two RS indexes and, if there are two RS indexes, the set </w:t>
            </w:r>
            <w:r w:rsidRPr="00422151">
              <w:rPr>
                <w:iCs/>
                <w:noProof/>
                <w:position w:val="-10"/>
                <w:highlight w:val="yellow"/>
                <w:lang w:val="en-US" w:eastAsia="zh-CN"/>
              </w:rPr>
              <w:drawing>
                <wp:inline distT="0" distB="0" distL="0" distR="0" wp14:anchorId="6F41966B" wp14:editId="423476BD">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422151">
              <w:rPr>
                <w:highlight w:val="yellow"/>
              </w:rPr>
              <w:t xml:space="preserve"> includes only RS indexes with QCL-</w:t>
            </w:r>
            <w:proofErr w:type="spellStart"/>
            <w:r w:rsidRPr="00422151">
              <w:rPr>
                <w:highlight w:val="yellow"/>
              </w:rPr>
              <w:t>TypeD</w:t>
            </w:r>
            <w:proofErr w:type="spellEnd"/>
            <w:r w:rsidRPr="00422151">
              <w:rPr>
                <w:highlight w:val="yellow"/>
              </w:rPr>
              <w:t xml:space="preserve"> configuration for the corresponding TCI states. The UE expects single port RS in the </w:t>
            </w:r>
            <w:proofErr w:type="gramStart"/>
            <w:r w:rsidRPr="00422151">
              <w:rPr>
                <w:iCs/>
                <w:highlight w:val="yellow"/>
              </w:rPr>
              <w:t xml:space="preserve">set </w:t>
            </w:r>
            <w:proofErr w:type="gramEnd"/>
            <w:r w:rsidRPr="00422151">
              <w:rPr>
                <w:iCs/>
                <w:noProof/>
                <w:position w:val="-10"/>
                <w:highlight w:val="yellow"/>
                <w:lang w:val="en-US" w:eastAsia="zh-CN"/>
              </w:rPr>
              <w:drawing>
                <wp:inline distT="0" distB="0" distL="0" distR="0" wp14:anchorId="71BC11D7" wp14:editId="5705557F">
                  <wp:extent cx="15367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422151">
              <w:rPr>
                <w:iCs/>
                <w:highlight w:val="yellow"/>
              </w:rPr>
              <w:t>.</w:t>
            </w:r>
            <w:r>
              <w:t xml:space="preserve"> </w:t>
            </w:r>
          </w:p>
          <w:p w:rsidR="003F1D28" w:rsidRPr="00B916EC" w:rsidRDefault="003F1D28" w:rsidP="003F1D28">
            <w:pPr>
              <w:rPr>
                <w:lang w:val="en-US"/>
              </w:rPr>
            </w:pPr>
            <w:r w:rsidRPr="00B916EC">
              <w:t xml:space="preserve">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correspond to the default value of higher layer parameter </w:t>
            </w:r>
            <w:proofErr w:type="spellStart"/>
            <w:r w:rsidRPr="008E345C">
              <w:rPr>
                <w:i/>
              </w:rPr>
              <w:t>rlmInSyncOutOfSyncThreshold</w:t>
            </w:r>
            <w:proofErr w:type="spellEnd"/>
            <w:r w:rsidRPr="00B916EC" w:rsidDel="009C09A2">
              <w:rPr>
                <w:i/>
              </w:rPr>
              <w:t xml:space="preserve"> </w:t>
            </w:r>
            <w:r w:rsidRPr="00B916EC">
              <w:t>and</w:t>
            </w:r>
            <w:r>
              <w:t xml:space="preserve"> to the value provided by higher layer parameter</w:t>
            </w:r>
            <w:r w:rsidRPr="00B916EC">
              <w:t xml:space="preserve"> </w:t>
            </w:r>
            <w:proofErr w:type="spellStart"/>
            <w:r>
              <w:rPr>
                <w:i/>
              </w:rPr>
              <w:t>rsrp-</w:t>
            </w:r>
            <w:r w:rsidRPr="00980F6C">
              <w:rPr>
                <w:i/>
              </w:rPr>
              <w:t>Threshold</w:t>
            </w:r>
            <w:r>
              <w:rPr>
                <w:i/>
              </w:rPr>
              <w:t>SSB</w:t>
            </w:r>
            <w:proofErr w:type="spellEnd"/>
            <w:r w:rsidRPr="00B916EC">
              <w:t>, respectively.</w:t>
            </w:r>
            <w:r>
              <w:t xml:space="preserve"> </w:t>
            </w:r>
          </w:p>
          <w:p w:rsidR="003F1D28" w:rsidRPr="003F1D28" w:rsidRDefault="003F1D28" w:rsidP="00BB360E">
            <w:pPr>
              <w:rPr>
                <w:rFonts w:eastAsiaTheme="minorEastAsia" w:hint="eastAsia"/>
                <w:lang w:val="en-US" w:eastAsia="zh-CN"/>
              </w:rPr>
            </w:pPr>
            <w:r w:rsidRPr="00B916EC">
              <w:t>The physical layer in the UE assess</w:t>
            </w:r>
            <w:r>
              <w:t>es</w:t>
            </w:r>
            <w:r w:rsidRPr="00B916EC">
              <w:t xml:space="preserve"> the radio link quality according to the set </w:t>
            </w:r>
            <w:r>
              <w:rPr>
                <w:iCs/>
                <w:noProof/>
                <w:position w:val="-10"/>
                <w:lang w:val="en-US" w:eastAsia="zh-CN"/>
              </w:rPr>
              <w:drawing>
                <wp:inline distT="0" distB="0" distL="0" distR="0">
                  <wp:extent cx="1536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B916EC">
              <w:rPr>
                <w:iCs/>
              </w:rPr>
              <w:t xml:space="preserve"> </w:t>
            </w:r>
            <w:r w:rsidRPr="00B916EC">
              <w:t xml:space="preserve">of resource configurations against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[10, TS 38.133]. </w:t>
            </w:r>
            <w:r w:rsidRPr="00F24837">
              <w:rPr>
                <w:highlight w:val="yellow"/>
              </w:rPr>
              <w:t xml:space="preserve">For the set </w:t>
            </w:r>
            <w:r w:rsidRPr="00F24837">
              <w:rPr>
                <w:iCs/>
                <w:noProof/>
                <w:position w:val="-10"/>
                <w:highlight w:val="yellow"/>
                <w:lang w:val="en-US" w:eastAsia="zh-CN"/>
              </w:rPr>
              <w:drawing>
                <wp:inline distT="0" distB="0" distL="0" distR="0" wp14:anchorId="3A03A90E" wp14:editId="397950E2">
                  <wp:extent cx="1536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F24837">
              <w:rPr>
                <w:iCs/>
                <w:highlight w:val="yellow"/>
              </w:rPr>
              <w:t>, the UE</w:t>
            </w:r>
            <w:r w:rsidRPr="00F24837">
              <w:rPr>
                <w:highlight w:val="yellow"/>
              </w:rPr>
              <w:t xml:space="preserve"> assesses the radio link quality only according to periodic </w:t>
            </w:r>
            <w:r w:rsidRPr="00F24837">
              <w:rPr>
                <w:iCs/>
                <w:highlight w:val="yellow"/>
              </w:rPr>
              <w:t>CSI-RS resource configurations or SS/PBCH blocks that</w:t>
            </w:r>
            <w:r w:rsidRPr="00F24837">
              <w:rPr>
                <w:highlight w:val="yellow"/>
              </w:rPr>
              <w:t xml:space="preserve"> are quasi co-located, as described in [6, TS 38.214], with the DM-RS of PDCCH receptions monitored by the UE.</w:t>
            </w:r>
            <w:r w:rsidRPr="00B916EC">
              <w:t xml:space="preserve"> The UE applies the </w:t>
            </w:r>
            <w:proofErr w:type="spellStart"/>
            <w:r w:rsidRPr="00B916EC">
              <w:t>Q</w:t>
            </w:r>
            <w:r>
              <w:rPr>
                <w:vertAlign w:val="subscript"/>
              </w:rPr>
              <w:t>in</w:t>
            </w:r>
            <w:proofErr w:type="gramStart"/>
            <w:r w:rsidRPr="00B916EC">
              <w:rPr>
                <w:vertAlign w:val="subscript"/>
              </w:rPr>
              <w:t>,LR</w:t>
            </w:r>
            <w:proofErr w:type="spellEnd"/>
            <w:proofErr w:type="gramEnd"/>
            <w:r w:rsidRPr="00B916EC">
              <w:t xml:space="preserve"> threshold </w:t>
            </w:r>
            <w:r>
              <w:t>to the L1-RSRP measurement obtained from a SS/PBCH block</w:t>
            </w:r>
            <w:r w:rsidRPr="00B916EC">
              <w:t xml:space="preserve">. The UE applies the </w:t>
            </w:r>
            <w:proofErr w:type="spellStart"/>
            <w:r w:rsidRPr="00B916EC">
              <w:t>Q</w:t>
            </w:r>
            <w:r>
              <w:rPr>
                <w:vertAlign w:val="subscript"/>
              </w:rPr>
              <w:t>in</w:t>
            </w:r>
            <w:proofErr w:type="gramStart"/>
            <w:r w:rsidRPr="00B916EC">
              <w:rPr>
                <w:vertAlign w:val="subscript"/>
              </w:rPr>
              <w:t>,LR</w:t>
            </w:r>
            <w:proofErr w:type="spellEnd"/>
            <w:proofErr w:type="gramEnd"/>
            <w:r w:rsidRPr="00B916EC">
              <w:t xml:space="preserve"> threshold </w:t>
            </w:r>
            <w:r>
              <w:t xml:space="preserve">to the L1-RSRP measurement obtained for a CSI-RS resource </w:t>
            </w:r>
            <w:r w:rsidRPr="00B916EC">
              <w:t xml:space="preserve">after scaling </w:t>
            </w:r>
            <w:r w:rsidRPr="00B916EC">
              <w:rPr>
                <w:lang w:val="en-US"/>
              </w:rPr>
              <w:t xml:space="preserve">a </w:t>
            </w:r>
            <w:r>
              <w:rPr>
                <w:lang w:val="en-US"/>
              </w:rPr>
              <w:t>respective CSI-RS</w:t>
            </w:r>
            <w:r>
              <w:rPr>
                <w:rFonts w:eastAsiaTheme="minorEastAsia" w:hint="eastAsia"/>
                <w:lang w:val="en-US" w:eastAsia="zh-CN"/>
              </w:rPr>
              <w:t xml:space="preserve"> </w:t>
            </w:r>
            <w:r>
              <w:rPr>
                <w:lang w:val="en-US"/>
              </w:rPr>
              <w:t>reception</w:t>
            </w:r>
            <w:r w:rsidRPr="00B916EC">
              <w:rPr>
                <w:lang w:val="en-US"/>
              </w:rPr>
              <w:t xml:space="preserve"> power</w:t>
            </w:r>
            <w:r w:rsidRPr="00B916EC">
              <w:t xml:space="preserve"> with a value provided </w:t>
            </w:r>
            <w:r w:rsidRPr="00B916EC">
              <w:rPr>
                <w:lang w:val="en-US"/>
              </w:rPr>
              <w:t xml:space="preserve">by higher layer parameter </w:t>
            </w:r>
            <w:proofErr w:type="spellStart"/>
            <w:r w:rsidRPr="008F3829">
              <w:rPr>
                <w:i/>
              </w:rPr>
              <w:t>powerControlOffsetSS</w:t>
            </w:r>
            <w:proofErr w:type="spellEnd"/>
            <w:r w:rsidRPr="00B916EC">
              <w:rPr>
                <w:lang w:val="en-US"/>
              </w:rPr>
              <w:t>.</w:t>
            </w:r>
            <w:r>
              <w:rPr>
                <w:lang w:val="en-US"/>
              </w:rPr>
              <w:t xml:space="preserve"> </w:t>
            </w:r>
          </w:p>
        </w:tc>
      </w:tr>
    </w:tbl>
    <w:p w:rsidR="003F1D28" w:rsidRDefault="003F1D28" w:rsidP="003F1D28">
      <w:pPr>
        <w:spacing w:afterLines="50" w:after="120"/>
        <w:jc w:val="both"/>
        <w:rPr>
          <w:rFonts w:ascii="Calibri" w:eastAsia="宋体" w:hAnsi="Calibri" w:cs="Arial"/>
          <w:lang w:val="en-US" w:eastAsia="zh-CN"/>
        </w:rPr>
      </w:pPr>
    </w:p>
    <w:p w:rsidR="003F1D28" w:rsidRDefault="003F1D28" w:rsidP="00253DD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on the RAN1 spec, when UE is explicitly configured with BFD RS resources, only periodic CSI-RS resource </w:t>
      </w:r>
      <w:r>
        <w:rPr>
          <w:rFonts w:ascii="Calibri" w:eastAsia="宋体" w:hAnsi="Calibri" w:cs="Arial"/>
          <w:lang w:val="en-US" w:eastAsia="zh-CN"/>
        </w:rPr>
        <w:t>configuration</w:t>
      </w:r>
      <w:r>
        <w:rPr>
          <w:rFonts w:ascii="Calibri" w:eastAsia="宋体" w:hAnsi="Calibri" w:cs="Arial" w:hint="eastAsia"/>
          <w:lang w:val="en-US" w:eastAsia="zh-CN"/>
        </w:rPr>
        <w:t xml:space="preserve"> indexes can be configured by higher layer parameter </w:t>
      </w:r>
      <w:proofErr w:type="spellStart"/>
      <w:r w:rsidRPr="00A27728">
        <w:rPr>
          <w:i/>
        </w:rPr>
        <w:t>failureDetectionResources</w:t>
      </w:r>
      <w:proofErr w:type="spellEnd"/>
      <w:r>
        <w:rPr>
          <w:rFonts w:ascii="Calibri" w:eastAsia="宋体" w:hAnsi="Calibri" w:cs="Arial" w:hint="eastAsia"/>
          <w:lang w:val="en-US" w:eastAsia="zh-CN"/>
        </w:rPr>
        <w:t xml:space="preserve">. However, </w:t>
      </w:r>
      <w:r w:rsidR="004411B3">
        <w:rPr>
          <w:rFonts w:ascii="Calibri" w:eastAsia="宋体" w:hAnsi="Calibri" w:cs="Arial" w:hint="eastAsia"/>
          <w:lang w:val="en-US" w:eastAsia="zh-CN"/>
        </w:rPr>
        <w:t xml:space="preserve">as mentioned in RAN1 spec also, </w:t>
      </w:r>
      <w:r>
        <w:rPr>
          <w:rFonts w:ascii="Calibri" w:eastAsia="宋体" w:hAnsi="Calibri" w:cs="Arial" w:hint="eastAsia"/>
          <w:lang w:val="en-US" w:eastAsia="zh-CN"/>
        </w:rPr>
        <w:t xml:space="preserve">if </w:t>
      </w:r>
      <w:r w:rsidR="004411B3" w:rsidRPr="004411B3">
        <w:rPr>
          <w:rFonts w:ascii="Calibri" w:eastAsia="宋体" w:hAnsi="Calibri" w:cs="Arial"/>
          <w:lang w:val="en-US" w:eastAsia="zh-CN"/>
        </w:rPr>
        <w:t xml:space="preserve">the UE is not provided with higher layer parameter </w:t>
      </w:r>
      <w:proofErr w:type="spellStart"/>
      <w:r w:rsidR="004411B3" w:rsidRPr="004411B3">
        <w:rPr>
          <w:i/>
        </w:rPr>
        <w:t>failureDetectionResources</w:t>
      </w:r>
      <w:proofErr w:type="spellEnd"/>
      <w:r w:rsidR="004411B3" w:rsidRPr="004411B3">
        <w:rPr>
          <w:rFonts w:ascii="Calibri" w:eastAsia="宋体" w:hAnsi="Calibri" w:cs="Arial"/>
          <w:lang w:val="en-US" w:eastAsia="zh-CN"/>
        </w:rPr>
        <w:t xml:space="preserve">, the UE determines the set </w:t>
      </w:r>
      <w:r w:rsidR="004411B3">
        <w:rPr>
          <w:iCs/>
          <w:noProof/>
          <w:position w:val="-10"/>
          <w:lang w:val="en-US" w:eastAsia="zh-CN"/>
        </w:rPr>
        <w:drawing>
          <wp:inline distT="0" distB="0" distL="0" distR="0" wp14:anchorId="6AB44A3E" wp14:editId="219129A8">
            <wp:extent cx="153670" cy="197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004411B3" w:rsidRPr="004411B3">
        <w:rPr>
          <w:rFonts w:ascii="Calibri" w:eastAsia="宋体" w:hAnsi="Calibri" w:cs="Arial"/>
          <w:lang w:val="en-US" w:eastAsia="zh-CN"/>
        </w:rPr>
        <w:t xml:space="preserve"> to include SS/PBCH block indexes and periodic CSI-RS resource configuration indexes with same values as the RS indexes in the RS sets indicated by the TCI states for respective control resource sets that the UE uses for monitoring PDCCH.</w:t>
      </w:r>
      <w:r w:rsidR="004411B3">
        <w:rPr>
          <w:rFonts w:ascii="Calibri" w:eastAsia="宋体" w:hAnsi="Calibri" w:cs="Arial" w:hint="eastAsia"/>
          <w:lang w:val="en-US" w:eastAsia="zh-CN"/>
        </w:rPr>
        <w:t xml:space="preserve"> As discussed in our counterpart analysis for RLM (we provide our analysis for the corresponding contribution [2]), up to two RS indexes are expected for TCI states, based on TCI</w:t>
      </w:r>
      <w:r w:rsidR="004411B3">
        <w:rPr>
          <w:rFonts w:ascii="Calibri" w:eastAsia="宋体" w:hAnsi="Calibri" w:cs="Arial"/>
          <w:lang w:val="en-US" w:eastAsia="zh-CN"/>
        </w:rPr>
        <w:t>’</w:t>
      </w:r>
      <w:r w:rsidR="004411B3">
        <w:rPr>
          <w:rFonts w:ascii="Calibri" w:eastAsia="宋体" w:hAnsi="Calibri" w:cs="Arial" w:hint="eastAsia"/>
          <w:lang w:val="en-US" w:eastAsia="zh-CN"/>
        </w:rPr>
        <w:t>s definition. However, UE should expect all QCL-</w:t>
      </w:r>
      <w:proofErr w:type="spellStart"/>
      <w:r w:rsidR="004411B3">
        <w:rPr>
          <w:rFonts w:ascii="Calibri" w:eastAsia="宋体" w:hAnsi="Calibri" w:cs="Arial" w:hint="eastAsia"/>
          <w:lang w:val="en-US" w:eastAsia="zh-CN"/>
        </w:rPr>
        <w:t>TypeD</w:t>
      </w:r>
      <w:proofErr w:type="spellEnd"/>
      <w:r w:rsidR="004411B3">
        <w:rPr>
          <w:rFonts w:ascii="Calibri" w:eastAsia="宋体" w:hAnsi="Calibri" w:cs="Arial" w:hint="eastAsia"/>
          <w:lang w:val="en-US" w:eastAsia="zh-CN"/>
        </w:rPr>
        <w:t xml:space="preserve"> RS indexes to be monitored (the under can be up to 2), while in RLM</w:t>
      </w:r>
      <w:r w:rsidR="004411B3">
        <w:rPr>
          <w:rFonts w:ascii="Calibri" w:eastAsia="宋体" w:hAnsi="Calibri" w:cs="Arial"/>
          <w:lang w:val="en-US" w:eastAsia="zh-CN"/>
        </w:rPr>
        <w:t xml:space="preserve"> UE does not expect both RS to have QCL-</w:t>
      </w:r>
      <w:proofErr w:type="spellStart"/>
      <w:r w:rsidR="004411B3">
        <w:rPr>
          <w:rFonts w:ascii="Calibri" w:eastAsia="宋体" w:hAnsi="Calibri" w:cs="Arial"/>
          <w:lang w:val="en-US" w:eastAsia="zh-CN"/>
        </w:rPr>
        <w:t>TypeD</w:t>
      </w:r>
      <w:proofErr w:type="spellEnd"/>
      <w:r w:rsidR="004411B3">
        <w:rPr>
          <w:rFonts w:ascii="Calibri" w:eastAsia="宋体" w:hAnsi="Calibri" w:cs="Arial"/>
          <w:lang w:val="en-US" w:eastAsia="zh-CN"/>
        </w:rPr>
        <w:t xml:space="preserve">. </w:t>
      </w:r>
      <w:r w:rsidR="00F24837">
        <w:rPr>
          <w:rFonts w:ascii="Calibri" w:eastAsia="宋体" w:hAnsi="Calibri" w:cs="Arial" w:hint="eastAsia"/>
          <w:lang w:val="en-US" w:eastAsia="zh-CN"/>
        </w:rPr>
        <w:t>However, to our understanding, RAN1</w:t>
      </w:r>
      <w:r w:rsidR="00F24837">
        <w:rPr>
          <w:rFonts w:ascii="Calibri" w:eastAsia="宋体" w:hAnsi="Calibri" w:cs="Arial"/>
          <w:lang w:val="en-US" w:eastAsia="zh-CN"/>
        </w:rPr>
        <w:t>’</w:t>
      </w:r>
      <w:r w:rsidR="00F24837">
        <w:rPr>
          <w:rFonts w:ascii="Calibri" w:eastAsia="宋体" w:hAnsi="Calibri" w:cs="Arial" w:hint="eastAsia"/>
          <w:lang w:val="en-US" w:eastAsia="zh-CN"/>
        </w:rPr>
        <w:t xml:space="preserve">s mentioned </w:t>
      </w:r>
      <w:r w:rsidR="00F24837">
        <w:rPr>
          <w:rFonts w:ascii="Calibri" w:eastAsia="宋体" w:hAnsi="Calibri" w:cs="Arial"/>
          <w:lang w:val="en-US" w:eastAsia="zh-CN"/>
        </w:rPr>
        <w:t>“</w:t>
      </w:r>
      <w:r w:rsidR="00F24837" w:rsidRPr="00F24837">
        <w:rPr>
          <w:rFonts w:ascii="Calibri" w:eastAsia="宋体" w:hAnsi="Calibri" w:cs="Arial"/>
          <w:lang w:val="en-US" w:eastAsia="zh-CN"/>
        </w:rPr>
        <w:t>the UE assesses the radio link quality only according to periodic CSI-RS resource configurations or SS/PBCH blocks that are quasi co-located</w:t>
      </w:r>
      <w:r w:rsidR="00F24837">
        <w:rPr>
          <w:rFonts w:ascii="Calibri" w:eastAsia="宋体" w:hAnsi="Calibri" w:cs="Arial"/>
          <w:lang w:val="en-US" w:eastAsia="zh-CN"/>
        </w:rPr>
        <w:t>”</w:t>
      </w:r>
      <w:r w:rsidR="00F24837">
        <w:rPr>
          <w:rFonts w:ascii="Calibri" w:eastAsia="宋体" w:hAnsi="Calibri" w:cs="Arial" w:hint="eastAsia"/>
          <w:lang w:val="en-US" w:eastAsia="zh-CN"/>
        </w:rPr>
        <w:t xml:space="preserve"> is not clear enough to be interrupted as QCL-</w:t>
      </w:r>
      <w:proofErr w:type="spellStart"/>
      <w:r w:rsidR="00F24837">
        <w:rPr>
          <w:rFonts w:ascii="Calibri" w:eastAsia="宋体" w:hAnsi="Calibri" w:cs="Arial" w:hint="eastAsia"/>
          <w:lang w:val="en-US" w:eastAsia="zh-CN"/>
        </w:rPr>
        <w:t>TypeD</w:t>
      </w:r>
      <w:proofErr w:type="spellEnd"/>
      <w:r w:rsidR="00F24837">
        <w:rPr>
          <w:rFonts w:ascii="Calibri" w:eastAsia="宋体" w:hAnsi="Calibri" w:cs="Arial" w:hint="eastAsia"/>
          <w:lang w:val="en-US" w:eastAsia="zh-CN"/>
        </w:rPr>
        <w:t xml:space="preserve">. </w:t>
      </w:r>
    </w:p>
    <w:p w:rsidR="00422151" w:rsidRPr="00C87021" w:rsidRDefault="00422151" w:rsidP="00422151">
      <w:pPr>
        <w:spacing w:afterLines="50" w:after="120"/>
        <w:jc w:val="both"/>
        <w:rPr>
          <w:rFonts w:ascii="Calibri" w:eastAsia="宋体" w:hAnsi="Calibri" w:cs="Arial"/>
          <w:b/>
          <w:i/>
          <w:u w:val="single"/>
          <w:lang w:val="en-US" w:eastAsia="zh-CN"/>
        </w:rPr>
      </w:pPr>
      <w:r w:rsidRPr="00C87021">
        <w:rPr>
          <w:rFonts w:ascii="Calibri" w:eastAsia="宋体" w:hAnsi="Calibri" w:cs="Arial" w:hint="eastAsia"/>
          <w:b/>
          <w:i/>
          <w:u w:val="single"/>
          <w:lang w:val="en-US" w:eastAsia="zh-CN"/>
        </w:rPr>
        <w:t xml:space="preserve">Proposal </w:t>
      </w:r>
      <w:r w:rsidR="00F24837">
        <w:rPr>
          <w:rFonts w:ascii="Calibri" w:eastAsia="宋体" w:hAnsi="Calibri" w:cs="Arial" w:hint="eastAsia"/>
          <w:b/>
          <w:i/>
          <w:u w:val="single"/>
          <w:lang w:val="en-US" w:eastAsia="zh-CN"/>
        </w:rPr>
        <w:t>2</w:t>
      </w:r>
      <w:r w:rsidRPr="00C87021">
        <w:rPr>
          <w:rFonts w:ascii="Calibri" w:eastAsia="宋体" w:hAnsi="Calibri" w:cs="Arial" w:hint="eastAsia"/>
          <w:b/>
          <w:i/>
          <w:u w:val="single"/>
          <w:lang w:val="en-US" w:eastAsia="zh-CN"/>
        </w:rPr>
        <w:t xml:space="preserve">: To adopt the </w:t>
      </w:r>
      <w:r w:rsidRPr="00C87021">
        <w:rPr>
          <w:rFonts w:ascii="Calibri" w:eastAsia="宋体" w:hAnsi="Calibri" w:cs="Arial"/>
          <w:b/>
          <w:i/>
          <w:u w:val="single"/>
          <w:lang w:val="en-US" w:eastAsia="zh-CN"/>
        </w:rPr>
        <w:t>following</w:t>
      </w:r>
      <w:r w:rsidRPr="00C87021">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BFD</w:t>
      </w:r>
      <w:r w:rsidRPr="00C87021">
        <w:rPr>
          <w:rFonts w:ascii="Calibri" w:eastAsia="宋体" w:hAnsi="Calibri" w:cs="Arial" w:hint="eastAsia"/>
          <w:b/>
          <w:i/>
          <w:u w:val="single"/>
          <w:lang w:val="en-US" w:eastAsia="zh-CN"/>
        </w:rPr>
        <w:t xml:space="preserve"> condition in which no </w:t>
      </w:r>
      <w:r>
        <w:rPr>
          <w:rFonts w:ascii="Calibri" w:eastAsia="宋体" w:hAnsi="Calibri" w:cs="Arial" w:hint="eastAsia"/>
          <w:b/>
          <w:i/>
          <w:u w:val="single"/>
          <w:lang w:val="en-US" w:eastAsia="zh-CN"/>
        </w:rPr>
        <w:t xml:space="preserve">RX </w:t>
      </w:r>
      <w:r w:rsidRPr="00C87021">
        <w:rPr>
          <w:rFonts w:ascii="Calibri" w:eastAsia="宋体" w:hAnsi="Calibri" w:cs="Arial" w:hint="eastAsia"/>
          <w:b/>
          <w:i/>
          <w:u w:val="single"/>
          <w:lang w:val="en-US" w:eastAsia="zh-CN"/>
        </w:rPr>
        <w:t xml:space="preserve">beam sweeping is needed: </w:t>
      </w:r>
    </w:p>
    <w:p w:rsidR="00422151" w:rsidRPr="00F75CFA" w:rsidRDefault="00422151" w:rsidP="00F24837">
      <w:pPr>
        <w:pStyle w:val="ListParagraph"/>
        <w:numPr>
          <w:ilvl w:val="0"/>
          <w:numId w:val="18"/>
        </w:numPr>
        <w:spacing w:afterLines="50" w:after="120"/>
        <w:ind w:firstLineChars="0"/>
        <w:rPr>
          <w:rFonts w:cs="Arial"/>
          <w:b/>
          <w:i/>
          <w:u w:val="single"/>
        </w:rPr>
      </w:pPr>
      <w:r w:rsidRPr="00F75CFA">
        <w:rPr>
          <w:rFonts w:cs="Arial" w:hint="eastAsia"/>
          <w:b/>
          <w:i/>
          <w:u w:val="single"/>
        </w:rPr>
        <w:lastRenderedPageBreak/>
        <w:t xml:space="preserve">[For SSB-based </w:t>
      </w:r>
      <w:r w:rsidR="00F24837">
        <w:rPr>
          <w:rFonts w:cs="Arial" w:hint="eastAsia"/>
          <w:b/>
          <w:i/>
          <w:u w:val="single"/>
        </w:rPr>
        <w:t>BFD</w:t>
      </w:r>
      <w:r w:rsidRPr="00F75CFA">
        <w:rPr>
          <w:rFonts w:cs="Arial" w:hint="eastAsia"/>
          <w:b/>
          <w:i/>
          <w:u w:val="single"/>
        </w:rPr>
        <w:t xml:space="preserve">]: </w:t>
      </w:r>
      <w:r w:rsidRPr="00F75CFA">
        <w:rPr>
          <w:rFonts w:cs="Arial"/>
          <w:b/>
          <w:i/>
          <w:u w:val="single"/>
        </w:rPr>
        <w:t xml:space="preserve">N=1, </w:t>
      </w:r>
      <w:r w:rsidRPr="00F75CFA">
        <w:rPr>
          <w:rFonts w:cs="Arial" w:hint="eastAsia"/>
          <w:b/>
          <w:i/>
          <w:u w:val="single"/>
        </w:rPr>
        <w:t xml:space="preserve">if the SSB for </w:t>
      </w:r>
      <w:r>
        <w:rPr>
          <w:rFonts w:cs="Arial" w:hint="eastAsia"/>
          <w:b/>
          <w:i/>
          <w:u w:val="single"/>
        </w:rPr>
        <w:t>BFD</w:t>
      </w:r>
      <w:r w:rsidRPr="00F75CFA">
        <w:rPr>
          <w:rFonts w:cs="Arial" w:hint="eastAsia"/>
          <w:b/>
          <w:i/>
          <w:u w:val="single"/>
        </w:rPr>
        <w:t xml:space="preserve"> is not explicitly configured when UE is not provided higher layer parameter </w:t>
      </w:r>
      <w:proofErr w:type="spellStart"/>
      <w:r w:rsidR="00F24837" w:rsidRPr="00F24837">
        <w:rPr>
          <w:rFonts w:cs="Arial"/>
          <w:b/>
          <w:i/>
          <w:u w:val="single"/>
        </w:rPr>
        <w:t>failureDetectionResources</w:t>
      </w:r>
      <w:proofErr w:type="spellEnd"/>
      <w:r w:rsidR="00F24837" w:rsidRPr="00F24837">
        <w:rPr>
          <w:rFonts w:cs="Arial"/>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b/>
          <w:i/>
          <w:u w:val="single"/>
        </w:rPr>
        <w:t xml:space="preserve"> RS;</w:t>
      </w:r>
    </w:p>
    <w:p w:rsidR="00422151" w:rsidRDefault="00422151" w:rsidP="00422151">
      <w:pPr>
        <w:pStyle w:val="ListParagraph"/>
        <w:numPr>
          <w:ilvl w:val="0"/>
          <w:numId w:val="18"/>
        </w:numPr>
        <w:spacing w:afterLines="50" w:after="120"/>
        <w:ind w:firstLineChars="0"/>
        <w:rPr>
          <w:rFonts w:cs="Arial" w:hint="eastAsia"/>
          <w:b/>
          <w:i/>
          <w:u w:val="single"/>
        </w:rPr>
      </w:pPr>
      <w:r w:rsidRPr="00F75CFA">
        <w:rPr>
          <w:rFonts w:cs="Arial" w:hint="eastAsia"/>
          <w:b/>
          <w:i/>
          <w:u w:val="single"/>
        </w:rPr>
        <w:t xml:space="preserve">[For CSI-RS based </w:t>
      </w:r>
      <w:r w:rsidR="00F24837">
        <w:rPr>
          <w:rFonts w:cs="Arial" w:hint="eastAsia"/>
          <w:b/>
          <w:i/>
          <w:u w:val="single"/>
        </w:rPr>
        <w:t>BFD</w:t>
      </w:r>
      <w:r w:rsidRPr="00F75CFA">
        <w:rPr>
          <w:rFonts w:cs="Arial" w:hint="eastAsia"/>
          <w:b/>
          <w:i/>
          <w:u w:val="single"/>
        </w:rPr>
        <w:t xml:space="preserve">]: </w:t>
      </w:r>
      <w:r w:rsidRPr="00F75CFA">
        <w:rPr>
          <w:rFonts w:cs="Arial"/>
          <w:b/>
          <w:i/>
          <w:u w:val="single"/>
        </w:rPr>
        <w:t>N=1, if the CSI-RS resource configured for RLM is</w:t>
      </w:r>
      <w:r w:rsidRPr="00F75CFA">
        <w:rPr>
          <w:rFonts w:cs="Arial" w:hint="eastAsia"/>
          <w:b/>
          <w:i/>
          <w:u w:val="single"/>
        </w:rPr>
        <w:t xml:space="preserve"> QCL-Type D with DM-RS for PDCCH and</w:t>
      </w:r>
      <w:r w:rsidRPr="00F75CFA">
        <w:rPr>
          <w:rFonts w:cs="Arial"/>
          <w:b/>
          <w:i/>
          <w:u w:val="single"/>
        </w:rPr>
        <w:t xml:space="preserve"> the QCL association is known to UE</w:t>
      </w:r>
      <w:r w:rsidRPr="00F75CFA">
        <w:rPr>
          <w:rFonts w:cs="Arial" w:hint="eastAsia"/>
          <w:b/>
          <w:i/>
          <w:u w:val="single"/>
        </w:rPr>
        <w:t xml:space="preserve">, or if the CSI-RS for RLM is not explicitly configured when UE is not provided higher layer parameter </w:t>
      </w:r>
      <w:proofErr w:type="spellStart"/>
      <w:r w:rsidR="00F24837" w:rsidRPr="00F24837">
        <w:rPr>
          <w:rFonts w:cs="Arial"/>
          <w:b/>
          <w:i/>
          <w:u w:val="single"/>
        </w:rPr>
        <w:t>failureDetectionResources</w:t>
      </w:r>
      <w:proofErr w:type="spellEnd"/>
      <w:r w:rsidR="00F24837" w:rsidRPr="00F24837">
        <w:rPr>
          <w:rFonts w:cs="Arial"/>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hint="eastAsia"/>
          <w:b/>
          <w:i/>
          <w:u w:val="single"/>
        </w:rPr>
        <w:t xml:space="preserve"> </w:t>
      </w:r>
      <w:r w:rsidRPr="00F75CFA">
        <w:rPr>
          <w:rFonts w:cs="Arial"/>
          <w:b/>
          <w:i/>
          <w:u w:val="single"/>
        </w:rPr>
        <w:t>RS</w:t>
      </w:r>
      <w:r w:rsidR="00F24837">
        <w:rPr>
          <w:rFonts w:cs="Arial" w:hint="eastAsia"/>
          <w:b/>
          <w:i/>
          <w:u w:val="single"/>
        </w:rPr>
        <w:t>.</w:t>
      </w:r>
    </w:p>
    <w:p w:rsidR="000316F2" w:rsidRPr="001D6F52" w:rsidRDefault="001D6F52" w:rsidP="001D6F52">
      <w:pPr>
        <w:pStyle w:val="Heading1"/>
        <w:tabs>
          <w:tab w:val="num" w:pos="432"/>
        </w:tabs>
        <w:ind w:left="432" w:hanging="432"/>
        <w:rPr>
          <w:rFonts w:ascii="Cambria" w:eastAsia="宋体" w:hAnsi="Cambria" w:cs="Arial"/>
          <w:b/>
          <w:lang w:val="en-US" w:eastAsia="zh-CN"/>
        </w:rPr>
      </w:pPr>
      <w:r>
        <w:rPr>
          <w:rFonts w:ascii="Cambria" w:eastAsia="宋体" w:hAnsi="Cambria" w:cs="Arial" w:hint="eastAsia"/>
          <w:b/>
          <w:lang w:val="en-US" w:eastAsia="zh-CN"/>
        </w:rPr>
        <w:t xml:space="preserve">3 </w:t>
      </w:r>
      <w:r w:rsidR="000316F2" w:rsidRPr="001D6F52">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hint="eastAsia"/>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w:t>
      </w:r>
      <w:r w:rsidR="005E41E1">
        <w:rPr>
          <w:rFonts w:ascii="Calibri" w:eastAsia="宋体" w:hAnsi="Calibri" w:cs="Arial" w:hint="eastAsia"/>
          <w:lang w:val="en-US" w:eastAsia="zh-CN"/>
        </w:rPr>
        <w:t xml:space="preserve">the analysis </w:t>
      </w:r>
      <w:r w:rsidR="004501CA">
        <w:rPr>
          <w:rFonts w:ascii="Calibri" w:eastAsia="宋体" w:hAnsi="Calibri" w:cs="Arial" w:hint="eastAsia"/>
          <w:lang w:val="en-US" w:eastAsia="zh-CN"/>
        </w:rPr>
        <w:t>for</w:t>
      </w:r>
      <w:r w:rsidR="004501CA" w:rsidRPr="004501CA">
        <w:rPr>
          <w:rFonts w:ascii="Calibri" w:eastAsia="宋体" w:hAnsi="Calibri" w:cs="Arial"/>
          <w:lang w:val="en-US" w:eastAsia="zh-CN"/>
        </w:rPr>
        <w:t xml:space="preserve"> the remaining parts for </w:t>
      </w:r>
      <w:r w:rsidR="00F24837">
        <w:rPr>
          <w:rFonts w:ascii="Calibri" w:eastAsia="宋体" w:hAnsi="Calibri" w:cs="Arial" w:hint="eastAsia"/>
          <w:lang w:val="en-US" w:eastAsia="zh-CN"/>
        </w:rPr>
        <w:t>BFD</w:t>
      </w:r>
      <w:r w:rsidR="004501CA" w:rsidRPr="004501CA">
        <w:rPr>
          <w:rFonts w:ascii="Calibri" w:eastAsia="宋体" w:hAnsi="Calibri" w:cs="Arial"/>
          <w:lang w:val="en-US" w:eastAsia="zh-CN"/>
        </w:rPr>
        <w:t xml:space="preserve"> to finalizing the requirements for </w:t>
      </w:r>
      <w:r w:rsidR="00F24837">
        <w:rPr>
          <w:rFonts w:ascii="Calibri" w:eastAsia="宋体" w:hAnsi="Calibri" w:cs="Arial" w:hint="eastAsia"/>
          <w:lang w:val="en-US" w:eastAsia="zh-CN"/>
        </w:rPr>
        <w:t>BFD</w:t>
      </w:r>
      <w:r w:rsidR="005E41E1">
        <w:rPr>
          <w:rFonts w:ascii="Calibri" w:eastAsia="宋体" w:hAnsi="Calibri" w:cs="Arial" w:hint="eastAsia"/>
          <w:lang w:val="en-US" w:eastAsia="zh-CN"/>
        </w:rPr>
        <w:t xml:space="preserve">. Specifically, the following proposals are provided: </w:t>
      </w:r>
    </w:p>
    <w:p w:rsidR="00F24837" w:rsidRPr="007F7730" w:rsidRDefault="00F24837" w:rsidP="00F24837">
      <w:pPr>
        <w:spacing w:afterLines="50" w:after="120"/>
        <w:jc w:val="both"/>
        <w:rPr>
          <w:rFonts w:asciiTheme="minorHAnsi" w:eastAsia="宋体" w:hAnsiTheme="minorHAnsi" w:cs="Arial"/>
          <w:b/>
          <w:i/>
          <w:u w:val="single"/>
          <w:lang w:val="en-US" w:eastAsia="zh-CN"/>
        </w:rPr>
      </w:pPr>
      <w:r w:rsidRPr="007F7730">
        <w:rPr>
          <w:rFonts w:asciiTheme="minorHAnsi" w:eastAsia="宋体" w:hAnsiTheme="minorHAnsi" w:cs="Arial"/>
          <w:b/>
          <w:i/>
          <w:u w:val="single"/>
          <w:lang w:val="en-US" w:eastAsia="zh-CN"/>
        </w:rPr>
        <w:t xml:space="preserve">Proposal 1: Based on RAN1 agreement, BLER value for the threshold </w:t>
      </w:r>
      <w:proofErr w:type="spellStart"/>
      <w:r w:rsidRPr="007F7730">
        <w:rPr>
          <w:rFonts w:asciiTheme="minorHAnsi" w:eastAsia="宋体" w:hAnsiTheme="minorHAnsi" w:cs="Arial"/>
          <w:b/>
          <w:i/>
          <w:u w:val="single"/>
          <w:lang w:val="en-US" w:eastAsia="zh-CN"/>
        </w:rPr>
        <w:t>Qout_LR</w:t>
      </w:r>
      <w:proofErr w:type="spellEnd"/>
      <w:r w:rsidRPr="007F7730">
        <w:rPr>
          <w:rFonts w:asciiTheme="minorHAnsi" w:eastAsia="宋体" w:hAnsiTheme="minorHAnsi" w:cs="Arial"/>
          <w:b/>
          <w:i/>
          <w:u w:val="single"/>
          <w:lang w:val="en-US" w:eastAsia="zh-CN"/>
        </w:rPr>
        <w:t xml:space="preserve"> should correspond to the default value of higher layer parameter </w:t>
      </w:r>
      <w:proofErr w:type="spellStart"/>
      <w:r w:rsidRPr="007F7730">
        <w:rPr>
          <w:rFonts w:asciiTheme="minorHAnsi" w:hAnsiTheme="minorHAnsi"/>
          <w:b/>
          <w:i/>
          <w:u w:val="single"/>
        </w:rPr>
        <w:t>rlmInSyncOutOfSyncThreshold</w:t>
      </w:r>
      <w:proofErr w:type="spellEnd"/>
      <w:r w:rsidRPr="007F7730">
        <w:rPr>
          <w:rFonts w:asciiTheme="minorHAnsi" w:eastAsiaTheme="minorEastAsia" w:hAnsiTheme="minorHAnsi"/>
          <w:b/>
          <w:i/>
          <w:u w:val="single"/>
          <w:lang w:eastAsia="zh-CN"/>
        </w:rPr>
        <w:t xml:space="preserve">, i.e., the value of OOS for 10% </w:t>
      </w:r>
      <w:proofErr w:type="gramStart"/>
      <w:r w:rsidRPr="007F7730">
        <w:rPr>
          <w:rFonts w:asciiTheme="minorHAnsi" w:eastAsiaTheme="minorEastAsia" w:hAnsiTheme="minorHAnsi"/>
          <w:b/>
          <w:i/>
          <w:u w:val="single"/>
          <w:lang w:eastAsia="zh-CN"/>
        </w:rPr>
        <w:t>BLER</w:t>
      </w:r>
      <w:r w:rsidRPr="007F7730">
        <w:rPr>
          <w:rFonts w:asciiTheme="minorHAnsi" w:eastAsia="宋体" w:hAnsiTheme="minorHAnsi" w:cs="Arial"/>
          <w:b/>
          <w:i/>
          <w:u w:val="single"/>
          <w:lang w:val="en-US" w:eastAsia="zh-CN"/>
        </w:rPr>
        <w:t xml:space="preserve"> :</w:t>
      </w:r>
      <w:proofErr w:type="gramEnd"/>
      <w:r w:rsidRPr="007F7730">
        <w:rPr>
          <w:rFonts w:asciiTheme="minorHAnsi" w:eastAsia="宋体" w:hAnsiTheme="minorHAnsi" w:cs="Arial"/>
          <w:b/>
          <w:i/>
          <w:u w:val="single"/>
          <w:lang w:val="en-US" w:eastAsia="zh-CN"/>
        </w:rPr>
        <w:t xml:space="preserve"> </w:t>
      </w:r>
    </w:p>
    <w:p w:rsidR="00F24837" w:rsidRPr="00C87021" w:rsidRDefault="00F24837" w:rsidP="00F24837">
      <w:pPr>
        <w:spacing w:afterLines="50" w:after="120"/>
        <w:jc w:val="both"/>
        <w:rPr>
          <w:rFonts w:ascii="Calibri" w:eastAsia="宋体" w:hAnsi="Calibri" w:cs="Arial"/>
          <w:b/>
          <w:i/>
          <w:u w:val="single"/>
          <w:lang w:val="en-US" w:eastAsia="zh-CN"/>
        </w:rPr>
      </w:pPr>
      <w:r w:rsidRPr="00C87021">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2</w:t>
      </w:r>
      <w:r w:rsidRPr="00C87021">
        <w:rPr>
          <w:rFonts w:ascii="Calibri" w:eastAsia="宋体" w:hAnsi="Calibri" w:cs="Arial" w:hint="eastAsia"/>
          <w:b/>
          <w:i/>
          <w:u w:val="single"/>
          <w:lang w:val="en-US" w:eastAsia="zh-CN"/>
        </w:rPr>
        <w:t xml:space="preserve">: To adopt the </w:t>
      </w:r>
      <w:r w:rsidRPr="00C87021">
        <w:rPr>
          <w:rFonts w:ascii="Calibri" w:eastAsia="宋体" w:hAnsi="Calibri" w:cs="Arial"/>
          <w:b/>
          <w:i/>
          <w:u w:val="single"/>
          <w:lang w:val="en-US" w:eastAsia="zh-CN"/>
        </w:rPr>
        <w:t>following</w:t>
      </w:r>
      <w:r w:rsidRPr="00C87021">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BFD</w:t>
      </w:r>
      <w:r w:rsidRPr="00C87021">
        <w:rPr>
          <w:rFonts w:ascii="Calibri" w:eastAsia="宋体" w:hAnsi="Calibri" w:cs="Arial" w:hint="eastAsia"/>
          <w:b/>
          <w:i/>
          <w:u w:val="single"/>
          <w:lang w:val="en-US" w:eastAsia="zh-CN"/>
        </w:rPr>
        <w:t xml:space="preserve"> condition in which no </w:t>
      </w:r>
      <w:r>
        <w:rPr>
          <w:rFonts w:ascii="Calibri" w:eastAsia="宋体" w:hAnsi="Calibri" w:cs="Arial" w:hint="eastAsia"/>
          <w:b/>
          <w:i/>
          <w:u w:val="single"/>
          <w:lang w:val="en-US" w:eastAsia="zh-CN"/>
        </w:rPr>
        <w:t xml:space="preserve">RX </w:t>
      </w:r>
      <w:r w:rsidRPr="00C87021">
        <w:rPr>
          <w:rFonts w:ascii="Calibri" w:eastAsia="宋体" w:hAnsi="Calibri" w:cs="Arial" w:hint="eastAsia"/>
          <w:b/>
          <w:i/>
          <w:u w:val="single"/>
          <w:lang w:val="en-US" w:eastAsia="zh-CN"/>
        </w:rPr>
        <w:t xml:space="preserve">beam sweeping is needed: </w:t>
      </w:r>
    </w:p>
    <w:p w:rsidR="00F24837" w:rsidRPr="00F75CFA" w:rsidRDefault="00F24837" w:rsidP="00F24837">
      <w:pPr>
        <w:pStyle w:val="ListParagraph"/>
        <w:numPr>
          <w:ilvl w:val="0"/>
          <w:numId w:val="18"/>
        </w:numPr>
        <w:spacing w:afterLines="50" w:after="120"/>
        <w:ind w:firstLineChars="0"/>
        <w:rPr>
          <w:rFonts w:cs="Arial"/>
          <w:b/>
          <w:i/>
          <w:u w:val="single"/>
        </w:rPr>
      </w:pPr>
      <w:r w:rsidRPr="00F75CFA">
        <w:rPr>
          <w:rFonts w:cs="Arial" w:hint="eastAsia"/>
          <w:b/>
          <w:i/>
          <w:u w:val="single"/>
        </w:rPr>
        <w:t xml:space="preserve">[For SSB-based </w:t>
      </w:r>
      <w:r>
        <w:rPr>
          <w:rFonts w:cs="Arial" w:hint="eastAsia"/>
          <w:b/>
          <w:i/>
          <w:u w:val="single"/>
        </w:rPr>
        <w:t>BFD</w:t>
      </w:r>
      <w:r w:rsidRPr="00F75CFA">
        <w:rPr>
          <w:rFonts w:cs="Arial" w:hint="eastAsia"/>
          <w:b/>
          <w:i/>
          <w:u w:val="single"/>
        </w:rPr>
        <w:t xml:space="preserve">]: </w:t>
      </w:r>
      <w:r w:rsidRPr="00F75CFA">
        <w:rPr>
          <w:rFonts w:cs="Arial"/>
          <w:b/>
          <w:i/>
          <w:u w:val="single"/>
        </w:rPr>
        <w:t xml:space="preserve">N=1, </w:t>
      </w:r>
      <w:r w:rsidRPr="00F75CFA">
        <w:rPr>
          <w:rFonts w:cs="Arial" w:hint="eastAsia"/>
          <w:b/>
          <w:i/>
          <w:u w:val="single"/>
        </w:rPr>
        <w:t xml:space="preserve">if the SSB for </w:t>
      </w:r>
      <w:r>
        <w:rPr>
          <w:rFonts w:cs="Arial" w:hint="eastAsia"/>
          <w:b/>
          <w:i/>
          <w:u w:val="single"/>
        </w:rPr>
        <w:t>BFD</w:t>
      </w:r>
      <w:r w:rsidRPr="00F75CFA">
        <w:rPr>
          <w:rFonts w:cs="Arial" w:hint="eastAsia"/>
          <w:b/>
          <w:i/>
          <w:u w:val="single"/>
        </w:rPr>
        <w:t xml:space="preserve"> is not explicitly configured when UE is not provided higher layer parameter </w:t>
      </w:r>
      <w:proofErr w:type="spellStart"/>
      <w:r w:rsidRPr="00F24837">
        <w:rPr>
          <w:rFonts w:cs="Arial"/>
          <w:b/>
          <w:i/>
          <w:u w:val="single"/>
        </w:rPr>
        <w:t>failureDetectionResources</w:t>
      </w:r>
      <w:proofErr w:type="spellEnd"/>
      <w:r w:rsidRPr="00F24837">
        <w:rPr>
          <w:rFonts w:cs="Arial"/>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b/>
          <w:i/>
          <w:u w:val="single"/>
        </w:rPr>
        <w:t xml:space="preserve"> RS;</w:t>
      </w:r>
    </w:p>
    <w:p w:rsidR="00F24837" w:rsidRDefault="00F24837" w:rsidP="00F24837">
      <w:pPr>
        <w:pStyle w:val="ListParagraph"/>
        <w:numPr>
          <w:ilvl w:val="0"/>
          <w:numId w:val="18"/>
        </w:numPr>
        <w:spacing w:afterLines="50" w:after="120"/>
        <w:ind w:firstLineChars="0"/>
        <w:rPr>
          <w:rFonts w:cs="Arial" w:hint="eastAsia"/>
          <w:b/>
          <w:i/>
          <w:u w:val="single"/>
        </w:rPr>
      </w:pPr>
      <w:r w:rsidRPr="00F75CFA">
        <w:rPr>
          <w:rFonts w:cs="Arial" w:hint="eastAsia"/>
          <w:b/>
          <w:i/>
          <w:u w:val="single"/>
        </w:rPr>
        <w:t xml:space="preserve">[For CSI-RS based </w:t>
      </w:r>
      <w:r>
        <w:rPr>
          <w:rFonts w:cs="Arial" w:hint="eastAsia"/>
          <w:b/>
          <w:i/>
          <w:u w:val="single"/>
        </w:rPr>
        <w:t>BFD</w:t>
      </w:r>
      <w:r w:rsidRPr="00F75CFA">
        <w:rPr>
          <w:rFonts w:cs="Arial" w:hint="eastAsia"/>
          <w:b/>
          <w:i/>
          <w:u w:val="single"/>
        </w:rPr>
        <w:t xml:space="preserve">]: </w:t>
      </w:r>
      <w:r w:rsidRPr="00F75CFA">
        <w:rPr>
          <w:rFonts w:cs="Arial"/>
          <w:b/>
          <w:i/>
          <w:u w:val="single"/>
        </w:rPr>
        <w:t>N=1, if the CSI-RS resource configured for RLM is</w:t>
      </w:r>
      <w:r w:rsidRPr="00F75CFA">
        <w:rPr>
          <w:rFonts w:cs="Arial" w:hint="eastAsia"/>
          <w:b/>
          <w:i/>
          <w:u w:val="single"/>
        </w:rPr>
        <w:t xml:space="preserve"> QCL-Type D with DM-RS for PDCCH and</w:t>
      </w:r>
      <w:r w:rsidRPr="00F75CFA">
        <w:rPr>
          <w:rFonts w:cs="Arial"/>
          <w:b/>
          <w:i/>
          <w:u w:val="single"/>
        </w:rPr>
        <w:t xml:space="preserve"> the QCL association is known to UE</w:t>
      </w:r>
      <w:r w:rsidRPr="00F75CFA">
        <w:rPr>
          <w:rFonts w:cs="Arial" w:hint="eastAsia"/>
          <w:b/>
          <w:i/>
          <w:u w:val="single"/>
        </w:rPr>
        <w:t xml:space="preserve">, or if the CSI-RS for RLM is not explicitly configured when UE is not provided higher layer parameter </w:t>
      </w:r>
      <w:proofErr w:type="spellStart"/>
      <w:r w:rsidRPr="00F24837">
        <w:rPr>
          <w:rFonts w:cs="Arial"/>
          <w:b/>
          <w:i/>
          <w:u w:val="single"/>
        </w:rPr>
        <w:t>failureDetectionResources</w:t>
      </w:r>
      <w:proofErr w:type="spellEnd"/>
      <w:r w:rsidRPr="00F24837">
        <w:rPr>
          <w:rFonts w:cs="Arial"/>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hint="eastAsia"/>
          <w:b/>
          <w:i/>
          <w:u w:val="single"/>
        </w:rPr>
        <w:t xml:space="preserve"> </w:t>
      </w:r>
      <w:r w:rsidRPr="00F75CFA">
        <w:rPr>
          <w:rFonts w:cs="Arial"/>
          <w:b/>
          <w:i/>
          <w:u w:val="single"/>
        </w:rPr>
        <w:t>RS</w:t>
      </w:r>
      <w:r>
        <w:rPr>
          <w:rFonts w:cs="Arial" w:hint="eastAsia"/>
          <w:b/>
          <w:i/>
          <w:u w:val="single"/>
        </w:rPr>
        <w:t>.</w:t>
      </w:r>
    </w:p>
    <w:p w:rsidR="00F24837" w:rsidRPr="00F24837" w:rsidRDefault="00F24837" w:rsidP="005E6799">
      <w:pPr>
        <w:spacing w:afterLines="50" w:after="120"/>
        <w:jc w:val="both"/>
        <w:rPr>
          <w:rFonts w:ascii="Calibri" w:eastAsia="宋体" w:hAnsi="Calibri" w:cs="Arial"/>
          <w:lang w:val="en-US" w:eastAsia="zh-CN"/>
        </w:rPr>
      </w:pPr>
      <w:bookmarkStart w:id="1" w:name="_GoBack"/>
      <w:bookmarkEnd w:id="1"/>
    </w:p>
    <w:p w:rsidR="00E6441C" w:rsidRPr="00800318" w:rsidRDefault="001D6F52" w:rsidP="001D6F52">
      <w:pPr>
        <w:pStyle w:val="Heading1"/>
        <w:tabs>
          <w:tab w:val="num" w:pos="432"/>
        </w:tabs>
        <w:ind w:left="432" w:hanging="432"/>
        <w:rPr>
          <w:rFonts w:ascii="Cambria" w:eastAsia="宋体" w:hAnsi="Cambria" w:cs="Arial"/>
          <w:b/>
          <w:lang w:val="en-US" w:eastAsia="zh-CN"/>
        </w:rPr>
      </w:pPr>
      <w:r>
        <w:rPr>
          <w:rFonts w:ascii="Cambria" w:eastAsia="宋体" w:hAnsi="Cambria" w:cs="Arial" w:hint="eastAsia"/>
          <w:b/>
          <w:lang w:val="en-US" w:eastAsia="zh-CN"/>
        </w:rPr>
        <w:t xml:space="preserve">4 </w:t>
      </w:r>
      <w:r w:rsidR="00E6441C">
        <w:rPr>
          <w:rFonts w:ascii="Cambria" w:eastAsia="宋体" w:hAnsi="Cambria" w:cs="Arial" w:hint="eastAsia"/>
          <w:b/>
          <w:lang w:val="en-US" w:eastAsia="zh-CN"/>
        </w:rPr>
        <w:t>Reference</w:t>
      </w:r>
    </w:p>
    <w:p w:rsidR="006E4C84" w:rsidRPr="001D6F52" w:rsidRDefault="006E4C84" w:rsidP="001D6F52">
      <w:pPr>
        <w:spacing w:afterLines="50" w:after="120"/>
        <w:jc w:val="both"/>
        <w:rPr>
          <w:rFonts w:ascii="Calibri" w:eastAsia="宋体" w:hAnsi="Calibri" w:cs="Arial"/>
          <w:lang w:val="en-US" w:eastAsia="zh-CN"/>
        </w:rPr>
      </w:pPr>
      <w:r w:rsidRPr="001D6F52">
        <w:rPr>
          <w:rFonts w:ascii="Calibri" w:eastAsia="宋体" w:hAnsi="Calibri" w:cs="Arial" w:hint="eastAsia"/>
          <w:lang w:val="en-US" w:eastAsia="zh-CN"/>
        </w:rPr>
        <w:t xml:space="preserve">[1] </w:t>
      </w:r>
      <w:r w:rsidRPr="001D6F52">
        <w:rPr>
          <w:rFonts w:ascii="Calibri" w:eastAsia="宋体" w:hAnsi="Calibri" w:cs="Arial"/>
          <w:lang w:val="en-US" w:eastAsia="zh-CN"/>
        </w:rPr>
        <w:t>R4-180</w:t>
      </w:r>
      <w:r w:rsidR="00D93182">
        <w:rPr>
          <w:rFonts w:ascii="Calibri" w:eastAsia="宋体" w:hAnsi="Calibri" w:cs="Arial" w:hint="eastAsia"/>
          <w:lang w:val="en-US" w:eastAsia="zh-CN"/>
        </w:rPr>
        <w:t>8444</w:t>
      </w:r>
      <w:r w:rsidRPr="001D6F52">
        <w:rPr>
          <w:rFonts w:ascii="Calibri" w:eastAsia="宋体" w:hAnsi="Calibri" w:cs="Arial" w:hint="eastAsia"/>
          <w:lang w:val="en-US" w:eastAsia="zh-CN"/>
        </w:rPr>
        <w:t xml:space="preserve">, </w:t>
      </w:r>
      <w:r w:rsidRPr="001D6F52">
        <w:rPr>
          <w:rFonts w:ascii="Calibri" w:eastAsia="宋体" w:hAnsi="Calibri" w:cs="Arial"/>
          <w:lang w:val="en-US" w:eastAsia="zh-CN"/>
        </w:rPr>
        <w:t>“</w:t>
      </w:r>
      <w:r w:rsidR="00D93182" w:rsidRPr="00D93182">
        <w:rPr>
          <w:rFonts w:ascii="Calibri" w:eastAsia="宋体" w:hAnsi="Calibri" w:cs="Arial"/>
          <w:lang w:val="en-US" w:eastAsia="zh-CN"/>
        </w:rPr>
        <w:t>WF on Beam management requirements in NR</w:t>
      </w:r>
      <w:r w:rsidRPr="001D6F52">
        <w:rPr>
          <w:rFonts w:ascii="Calibri" w:eastAsia="宋体" w:hAnsi="Calibri" w:cs="Arial"/>
          <w:lang w:val="en-US" w:eastAsia="zh-CN"/>
        </w:rPr>
        <w:t>”,</w:t>
      </w:r>
      <w:r w:rsidRPr="001D6F52">
        <w:rPr>
          <w:rFonts w:ascii="Calibri" w:eastAsia="宋体" w:hAnsi="Calibri" w:cs="Arial" w:hint="eastAsia"/>
          <w:lang w:val="en-US" w:eastAsia="zh-CN"/>
        </w:rPr>
        <w:t xml:space="preserve"> </w:t>
      </w:r>
      <w:r w:rsidR="003E4F59" w:rsidRPr="001D6F52">
        <w:rPr>
          <w:rFonts w:ascii="Calibri" w:eastAsia="宋体" w:hAnsi="Calibri" w:cs="Arial" w:hint="eastAsia"/>
          <w:lang w:val="en-US" w:eastAsia="zh-CN"/>
        </w:rPr>
        <w:t>Huawei</w:t>
      </w:r>
      <w:r w:rsidRPr="001D6F52">
        <w:rPr>
          <w:rFonts w:ascii="Calibri" w:eastAsia="宋体" w:hAnsi="Calibri" w:cs="Arial" w:hint="eastAsia"/>
          <w:lang w:val="en-US" w:eastAsia="zh-CN"/>
        </w:rPr>
        <w:t>,</w:t>
      </w:r>
      <w:r w:rsidRPr="001D6F52">
        <w:rPr>
          <w:rFonts w:ascii="Calibri" w:eastAsia="宋体" w:hAnsi="Calibri" w:cs="Arial"/>
          <w:lang w:val="en-US" w:eastAsia="zh-CN"/>
        </w:rPr>
        <w:t xml:space="preserve"> RAN4 #8</w:t>
      </w:r>
      <w:r w:rsidR="00450242" w:rsidRPr="001D6F52">
        <w:rPr>
          <w:rFonts w:ascii="Calibri" w:eastAsia="宋体" w:hAnsi="Calibri" w:cs="Arial" w:hint="eastAsia"/>
          <w:lang w:val="en-US" w:eastAsia="zh-CN"/>
        </w:rPr>
        <w:t>7</w:t>
      </w:r>
      <w:r w:rsidRPr="001D6F52">
        <w:rPr>
          <w:rFonts w:ascii="Calibri" w:eastAsia="宋体" w:hAnsi="Calibri" w:cs="Arial" w:hint="eastAsia"/>
          <w:lang w:val="en-US" w:eastAsia="zh-CN"/>
        </w:rPr>
        <w:t>.</w:t>
      </w:r>
    </w:p>
    <w:p w:rsidR="00253DD9" w:rsidRPr="004501CA" w:rsidRDefault="004411B3" w:rsidP="0045024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R4-1808904, </w:t>
      </w:r>
      <w:r>
        <w:rPr>
          <w:rFonts w:ascii="Calibri" w:eastAsia="宋体" w:hAnsi="Calibri" w:cs="Arial"/>
          <w:lang w:val="en-US" w:eastAsia="zh-CN"/>
        </w:rPr>
        <w:t>“</w:t>
      </w:r>
      <w:r w:rsidRPr="004411B3">
        <w:rPr>
          <w:rFonts w:ascii="Calibri" w:eastAsia="宋体" w:hAnsi="Calibri" w:cs="Arial"/>
          <w:lang w:val="en-US" w:eastAsia="zh-CN"/>
        </w:rPr>
        <w:t>Discussion on remaining issues for RLM</w:t>
      </w:r>
      <w:r>
        <w:rPr>
          <w:rFonts w:ascii="Calibri" w:eastAsia="宋体" w:hAnsi="Calibri" w:cs="Arial"/>
          <w:lang w:val="en-US" w:eastAsia="zh-CN"/>
        </w:rPr>
        <w:t>”</w:t>
      </w:r>
      <w:r>
        <w:rPr>
          <w:rFonts w:ascii="Calibri" w:eastAsia="宋体" w:hAnsi="Calibri" w:cs="Arial" w:hint="eastAsia"/>
          <w:lang w:val="en-US" w:eastAsia="zh-CN"/>
        </w:rPr>
        <w:t xml:space="preserve">, Samsung, RAN4 AH-1807. </w:t>
      </w:r>
    </w:p>
    <w:sectPr w:rsidR="00253DD9" w:rsidRPr="004501CA"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981" w:rsidRDefault="00247981">
      <w:r>
        <w:separator/>
      </w:r>
    </w:p>
  </w:endnote>
  <w:endnote w:type="continuationSeparator" w:id="0">
    <w:p w:rsidR="00247981" w:rsidRDefault="0024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24837">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24837">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981" w:rsidRDefault="00247981">
      <w:r>
        <w:separator/>
      </w:r>
    </w:p>
  </w:footnote>
  <w:footnote w:type="continuationSeparator" w:id="0">
    <w:p w:rsidR="00247981" w:rsidRDefault="00247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E3BED"/>
    <w:multiLevelType w:val="hybridMultilevel"/>
    <w:tmpl w:val="53125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6AF1A13"/>
    <w:multiLevelType w:val="hybridMultilevel"/>
    <w:tmpl w:val="07DCC7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277B4F"/>
    <w:multiLevelType w:val="hybridMultilevel"/>
    <w:tmpl w:val="C38EC498"/>
    <w:lvl w:ilvl="0" w:tplc="AA4C940E">
      <w:start w:val="1"/>
      <w:numFmt w:val="bullet"/>
      <w:lvlText w:val="•"/>
      <w:lvlJc w:val="left"/>
      <w:pPr>
        <w:tabs>
          <w:tab w:val="num" w:pos="720"/>
        </w:tabs>
        <w:ind w:left="720" w:hanging="360"/>
      </w:pPr>
      <w:rPr>
        <w:rFonts w:ascii="Arial" w:hAnsi="Arial" w:hint="default"/>
      </w:rPr>
    </w:lvl>
    <w:lvl w:ilvl="1" w:tplc="5AC0F0F4">
      <w:numFmt w:val="bullet"/>
      <w:lvlText w:val="–"/>
      <w:lvlJc w:val="left"/>
      <w:pPr>
        <w:tabs>
          <w:tab w:val="num" w:pos="1440"/>
        </w:tabs>
        <w:ind w:left="1440" w:hanging="360"/>
      </w:pPr>
      <w:rPr>
        <w:rFonts w:ascii="Arial" w:hAnsi="Arial" w:hint="default"/>
      </w:rPr>
    </w:lvl>
    <w:lvl w:ilvl="2" w:tplc="5F2A5FA6">
      <w:numFmt w:val="bullet"/>
      <w:lvlText w:val="•"/>
      <w:lvlJc w:val="left"/>
      <w:pPr>
        <w:tabs>
          <w:tab w:val="num" w:pos="2160"/>
        </w:tabs>
        <w:ind w:left="2160" w:hanging="360"/>
      </w:pPr>
      <w:rPr>
        <w:rFonts w:ascii="Arial" w:hAnsi="Arial" w:hint="default"/>
      </w:rPr>
    </w:lvl>
    <w:lvl w:ilvl="3" w:tplc="E8860BD2">
      <w:numFmt w:val="bullet"/>
      <w:lvlText w:val="–"/>
      <w:lvlJc w:val="left"/>
      <w:pPr>
        <w:tabs>
          <w:tab w:val="num" w:pos="2880"/>
        </w:tabs>
        <w:ind w:left="2880" w:hanging="360"/>
      </w:pPr>
      <w:rPr>
        <w:rFonts w:ascii="Arial" w:hAnsi="Arial" w:hint="default"/>
      </w:rPr>
    </w:lvl>
    <w:lvl w:ilvl="4" w:tplc="C90AFF72" w:tentative="1">
      <w:start w:val="1"/>
      <w:numFmt w:val="bullet"/>
      <w:lvlText w:val="•"/>
      <w:lvlJc w:val="left"/>
      <w:pPr>
        <w:tabs>
          <w:tab w:val="num" w:pos="3600"/>
        </w:tabs>
        <w:ind w:left="3600" w:hanging="360"/>
      </w:pPr>
      <w:rPr>
        <w:rFonts w:ascii="Arial" w:hAnsi="Arial" w:hint="default"/>
      </w:rPr>
    </w:lvl>
    <w:lvl w:ilvl="5" w:tplc="3CBEA918" w:tentative="1">
      <w:start w:val="1"/>
      <w:numFmt w:val="bullet"/>
      <w:lvlText w:val="•"/>
      <w:lvlJc w:val="left"/>
      <w:pPr>
        <w:tabs>
          <w:tab w:val="num" w:pos="4320"/>
        </w:tabs>
        <w:ind w:left="4320" w:hanging="360"/>
      </w:pPr>
      <w:rPr>
        <w:rFonts w:ascii="Arial" w:hAnsi="Arial" w:hint="default"/>
      </w:rPr>
    </w:lvl>
    <w:lvl w:ilvl="6" w:tplc="8EF2743E" w:tentative="1">
      <w:start w:val="1"/>
      <w:numFmt w:val="bullet"/>
      <w:lvlText w:val="•"/>
      <w:lvlJc w:val="left"/>
      <w:pPr>
        <w:tabs>
          <w:tab w:val="num" w:pos="5040"/>
        </w:tabs>
        <w:ind w:left="5040" w:hanging="360"/>
      </w:pPr>
      <w:rPr>
        <w:rFonts w:ascii="Arial" w:hAnsi="Arial" w:hint="default"/>
      </w:rPr>
    </w:lvl>
    <w:lvl w:ilvl="7" w:tplc="C8F86830" w:tentative="1">
      <w:start w:val="1"/>
      <w:numFmt w:val="bullet"/>
      <w:lvlText w:val="•"/>
      <w:lvlJc w:val="left"/>
      <w:pPr>
        <w:tabs>
          <w:tab w:val="num" w:pos="5760"/>
        </w:tabs>
        <w:ind w:left="5760" w:hanging="360"/>
      </w:pPr>
      <w:rPr>
        <w:rFonts w:ascii="Arial" w:hAnsi="Arial" w:hint="default"/>
      </w:rPr>
    </w:lvl>
    <w:lvl w:ilvl="8" w:tplc="7C1EEDEE" w:tentative="1">
      <w:start w:val="1"/>
      <w:numFmt w:val="bullet"/>
      <w:lvlText w:val="•"/>
      <w:lvlJc w:val="left"/>
      <w:pPr>
        <w:tabs>
          <w:tab w:val="num" w:pos="6480"/>
        </w:tabs>
        <w:ind w:left="6480" w:hanging="360"/>
      </w:pPr>
      <w:rPr>
        <w:rFonts w:ascii="Arial" w:hAnsi="Arial" w:hint="default"/>
      </w:rPr>
    </w:lvl>
  </w:abstractNum>
  <w:abstractNum w:abstractNumId="5">
    <w:nsid w:val="39954176"/>
    <w:multiLevelType w:val="hybridMultilevel"/>
    <w:tmpl w:val="44D862EA"/>
    <w:lvl w:ilvl="0" w:tplc="03E02A00">
      <w:start w:val="2"/>
      <w:numFmt w:val="decimal"/>
      <w:lvlText w:val="%1"/>
      <w:lvlJc w:val="left"/>
      <w:pPr>
        <w:tabs>
          <w:tab w:val="num" w:pos="4338"/>
        </w:tabs>
        <w:ind w:left="4338" w:hanging="510"/>
      </w:pPr>
      <w:rPr>
        <w:rFonts w:eastAsia="MS Mincho" w:hint="default"/>
      </w:rPr>
    </w:lvl>
    <w:lvl w:ilvl="1" w:tplc="3BBACA6A">
      <w:start w:val="1"/>
      <w:numFmt w:val="decimal"/>
      <w:lvlText w:val="%2."/>
      <w:lvlJc w:val="left"/>
      <w:pPr>
        <w:tabs>
          <w:tab w:val="num" w:pos="4668"/>
        </w:tabs>
        <w:ind w:left="4668" w:hanging="420"/>
      </w:pPr>
      <w:rPr>
        <w:rFonts w:hint="eastAsia"/>
      </w:rPr>
    </w:lvl>
    <w:lvl w:ilvl="2" w:tplc="0409001B" w:tentative="1">
      <w:start w:val="1"/>
      <w:numFmt w:val="lowerRoman"/>
      <w:lvlText w:val="%3."/>
      <w:lvlJc w:val="right"/>
      <w:pPr>
        <w:tabs>
          <w:tab w:val="num" w:pos="5088"/>
        </w:tabs>
        <w:ind w:left="5088" w:hanging="420"/>
      </w:pPr>
    </w:lvl>
    <w:lvl w:ilvl="3" w:tplc="0409000F" w:tentative="1">
      <w:start w:val="1"/>
      <w:numFmt w:val="decimal"/>
      <w:lvlText w:val="%4."/>
      <w:lvlJc w:val="left"/>
      <w:pPr>
        <w:tabs>
          <w:tab w:val="num" w:pos="5508"/>
        </w:tabs>
        <w:ind w:left="5508" w:hanging="420"/>
      </w:pPr>
    </w:lvl>
    <w:lvl w:ilvl="4" w:tplc="04090019" w:tentative="1">
      <w:start w:val="1"/>
      <w:numFmt w:val="lowerLetter"/>
      <w:lvlText w:val="%5)"/>
      <w:lvlJc w:val="left"/>
      <w:pPr>
        <w:tabs>
          <w:tab w:val="num" w:pos="5928"/>
        </w:tabs>
        <w:ind w:left="5928" w:hanging="420"/>
      </w:pPr>
    </w:lvl>
    <w:lvl w:ilvl="5" w:tplc="0409001B" w:tentative="1">
      <w:start w:val="1"/>
      <w:numFmt w:val="lowerRoman"/>
      <w:lvlText w:val="%6."/>
      <w:lvlJc w:val="right"/>
      <w:pPr>
        <w:tabs>
          <w:tab w:val="num" w:pos="6348"/>
        </w:tabs>
        <w:ind w:left="6348" w:hanging="420"/>
      </w:pPr>
    </w:lvl>
    <w:lvl w:ilvl="6" w:tplc="0409000F" w:tentative="1">
      <w:start w:val="1"/>
      <w:numFmt w:val="decimal"/>
      <w:lvlText w:val="%7."/>
      <w:lvlJc w:val="left"/>
      <w:pPr>
        <w:tabs>
          <w:tab w:val="num" w:pos="6768"/>
        </w:tabs>
        <w:ind w:left="6768" w:hanging="420"/>
      </w:pPr>
    </w:lvl>
    <w:lvl w:ilvl="7" w:tplc="04090019" w:tentative="1">
      <w:start w:val="1"/>
      <w:numFmt w:val="lowerLetter"/>
      <w:lvlText w:val="%8)"/>
      <w:lvlJc w:val="left"/>
      <w:pPr>
        <w:tabs>
          <w:tab w:val="num" w:pos="7188"/>
        </w:tabs>
        <w:ind w:left="7188" w:hanging="420"/>
      </w:pPr>
    </w:lvl>
    <w:lvl w:ilvl="8" w:tplc="0409001B" w:tentative="1">
      <w:start w:val="1"/>
      <w:numFmt w:val="lowerRoman"/>
      <w:lvlText w:val="%9."/>
      <w:lvlJc w:val="right"/>
      <w:pPr>
        <w:tabs>
          <w:tab w:val="num" w:pos="7608"/>
        </w:tabs>
        <w:ind w:left="7608" w:hanging="420"/>
      </w:pPr>
    </w:lvl>
  </w:abstractNum>
  <w:abstractNum w:abstractNumId="6">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8">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423FE7"/>
    <w:multiLevelType w:val="hybridMultilevel"/>
    <w:tmpl w:val="6826F304"/>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517"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5"/>
  </w:num>
  <w:num w:numId="3">
    <w:abstractNumId w:val="5"/>
  </w:num>
  <w:num w:numId="4">
    <w:abstractNumId w:val="6"/>
  </w:num>
  <w:num w:numId="5">
    <w:abstractNumId w:val="18"/>
  </w:num>
  <w:num w:numId="6">
    <w:abstractNumId w:val="9"/>
  </w:num>
  <w:num w:numId="7">
    <w:abstractNumId w:val="2"/>
  </w:num>
  <w:num w:numId="8">
    <w:abstractNumId w:val="11"/>
  </w:num>
  <w:num w:numId="9">
    <w:abstractNumId w:val="17"/>
  </w:num>
  <w:num w:numId="10">
    <w:abstractNumId w:val="16"/>
  </w:num>
  <w:num w:numId="11">
    <w:abstractNumId w:val="12"/>
  </w:num>
  <w:num w:numId="12">
    <w:abstractNumId w:val="7"/>
  </w:num>
  <w:num w:numId="13">
    <w:abstractNumId w:val="8"/>
  </w:num>
  <w:num w:numId="14">
    <w:abstractNumId w:val="1"/>
  </w:num>
  <w:num w:numId="15">
    <w:abstractNumId w:val="14"/>
  </w:num>
  <w:num w:numId="16">
    <w:abstractNumId w:val="13"/>
  </w:num>
  <w:num w:numId="17">
    <w:abstractNumId w:val="10"/>
  </w:num>
  <w:num w:numId="18">
    <w:abstractNumId w:val="3"/>
  </w:num>
  <w:num w:numId="19">
    <w:abstractNumId w:val="0"/>
  </w:num>
  <w:num w:numId="2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A7FC9"/>
    <w:rsid w:val="000B054E"/>
    <w:rsid w:val="000B1894"/>
    <w:rsid w:val="000B1A80"/>
    <w:rsid w:val="000B1BF3"/>
    <w:rsid w:val="000B240A"/>
    <w:rsid w:val="000B2E12"/>
    <w:rsid w:val="000B33E8"/>
    <w:rsid w:val="000B3DFA"/>
    <w:rsid w:val="000B4523"/>
    <w:rsid w:val="000B4909"/>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19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4A7A"/>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562E3"/>
    <w:rsid w:val="001602B9"/>
    <w:rsid w:val="001605F8"/>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D6F52"/>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E35"/>
    <w:rsid w:val="00246C2B"/>
    <w:rsid w:val="0024768D"/>
    <w:rsid w:val="00247981"/>
    <w:rsid w:val="00247CCF"/>
    <w:rsid w:val="0025079B"/>
    <w:rsid w:val="002508E1"/>
    <w:rsid w:val="00250DD9"/>
    <w:rsid w:val="0025136E"/>
    <w:rsid w:val="00251580"/>
    <w:rsid w:val="00252A0C"/>
    <w:rsid w:val="00252A24"/>
    <w:rsid w:val="002532B6"/>
    <w:rsid w:val="00253DD9"/>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896"/>
    <w:rsid w:val="00266B10"/>
    <w:rsid w:val="00267132"/>
    <w:rsid w:val="002677C6"/>
    <w:rsid w:val="0027185E"/>
    <w:rsid w:val="00271F78"/>
    <w:rsid w:val="00272944"/>
    <w:rsid w:val="00275688"/>
    <w:rsid w:val="00275E2E"/>
    <w:rsid w:val="002767B5"/>
    <w:rsid w:val="002768A9"/>
    <w:rsid w:val="00276B98"/>
    <w:rsid w:val="0027768F"/>
    <w:rsid w:val="002778A8"/>
    <w:rsid w:val="00280182"/>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220"/>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82A"/>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4CE8"/>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314"/>
    <w:rsid w:val="003B2673"/>
    <w:rsid w:val="003B34DF"/>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C7B86"/>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4F59"/>
    <w:rsid w:val="003E58A3"/>
    <w:rsid w:val="003E5B85"/>
    <w:rsid w:val="003E5C0C"/>
    <w:rsid w:val="003E6018"/>
    <w:rsid w:val="003E7AFE"/>
    <w:rsid w:val="003F063F"/>
    <w:rsid w:val="003F0C74"/>
    <w:rsid w:val="003F0CC9"/>
    <w:rsid w:val="003F1210"/>
    <w:rsid w:val="003F1427"/>
    <w:rsid w:val="003F1915"/>
    <w:rsid w:val="003F1A77"/>
    <w:rsid w:val="003F1C03"/>
    <w:rsid w:val="003F1D28"/>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2151"/>
    <w:rsid w:val="00423736"/>
    <w:rsid w:val="00425E06"/>
    <w:rsid w:val="00425E78"/>
    <w:rsid w:val="004275B1"/>
    <w:rsid w:val="004275F2"/>
    <w:rsid w:val="004308CA"/>
    <w:rsid w:val="00430DA6"/>
    <w:rsid w:val="00431047"/>
    <w:rsid w:val="004310ED"/>
    <w:rsid w:val="00431955"/>
    <w:rsid w:val="00431B4C"/>
    <w:rsid w:val="00431C8A"/>
    <w:rsid w:val="00431CF5"/>
    <w:rsid w:val="00432AF2"/>
    <w:rsid w:val="00432BE9"/>
    <w:rsid w:val="00434CF6"/>
    <w:rsid w:val="0043671E"/>
    <w:rsid w:val="00436857"/>
    <w:rsid w:val="004368A1"/>
    <w:rsid w:val="00436AB9"/>
    <w:rsid w:val="004372D3"/>
    <w:rsid w:val="00437523"/>
    <w:rsid w:val="00437F07"/>
    <w:rsid w:val="00437F5F"/>
    <w:rsid w:val="004409FF"/>
    <w:rsid w:val="004411B3"/>
    <w:rsid w:val="00441DF4"/>
    <w:rsid w:val="00442501"/>
    <w:rsid w:val="00442FFB"/>
    <w:rsid w:val="004437BD"/>
    <w:rsid w:val="00444637"/>
    <w:rsid w:val="004463A2"/>
    <w:rsid w:val="00447111"/>
    <w:rsid w:val="00447671"/>
    <w:rsid w:val="0044769D"/>
    <w:rsid w:val="00447BFE"/>
    <w:rsid w:val="00447C77"/>
    <w:rsid w:val="00447D54"/>
    <w:rsid w:val="004501CA"/>
    <w:rsid w:val="00450242"/>
    <w:rsid w:val="00450A95"/>
    <w:rsid w:val="00450EB7"/>
    <w:rsid w:val="0045135E"/>
    <w:rsid w:val="004515C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D0754"/>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41E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76BE5"/>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4C84"/>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27A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7F7730"/>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2AA"/>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42A"/>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69E2"/>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4938"/>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6129"/>
    <w:rsid w:val="00AA64BC"/>
    <w:rsid w:val="00AA6E5E"/>
    <w:rsid w:val="00AB22F2"/>
    <w:rsid w:val="00AB3285"/>
    <w:rsid w:val="00AB348E"/>
    <w:rsid w:val="00AB3C12"/>
    <w:rsid w:val="00AB4754"/>
    <w:rsid w:val="00AB477B"/>
    <w:rsid w:val="00AB53B8"/>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1BE2"/>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138"/>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223"/>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145A"/>
    <w:rsid w:val="00BC2464"/>
    <w:rsid w:val="00BC29A1"/>
    <w:rsid w:val="00BC3227"/>
    <w:rsid w:val="00BC3917"/>
    <w:rsid w:val="00BC52B1"/>
    <w:rsid w:val="00BC5AD1"/>
    <w:rsid w:val="00BC5B9D"/>
    <w:rsid w:val="00BC5F07"/>
    <w:rsid w:val="00BC6E9C"/>
    <w:rsid w:val="00BC6EB6"/>
    <w:rsid w:val="00BC770A"/>
    <w:rsid w:val="00BD1263"/>
    <w:rsid w:val="00BD19BC"/>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734"/>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5C13"/>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021"/>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1FA"/>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182"/>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973"/>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516"/>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51C"/>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6CA0"/>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612"/>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5845"/>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385"/>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4837"/>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3D2B"/>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0D71"/>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B61BE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B61B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770622">
      <w:bodyDiv w:val="1"/>
      <w:marLeft w:val="0"/>
      <w:marRight w:val="0"/>
      <w:marTop w:val="0"/>
      <w:marBottom w:val="0"/>
      <w:divBdr>
        <w:top w:val="none" w:sz="0" w:space="0" w:color="auto"/>
        <w:left w:val="none" w:sz="0" w:space="0" w:color="auto"/>
        <w:bottom w:val="none" w:sz="0" w:space="0" w:color="auto"/>
        <w:right w:val="none" w:sz="0" w:space="0" w:color="auto"/>
      </w:divBdr>
      <w:divsChild>
        <w:div w:id="496653685">
          <w:marLeft w:val="547"/>
          <w:marRight w:val="0"/>
          <w:marTop w:val="96"/>
          <w:marBottom w:val="0"/>
          <w:divBdr>
            <w:top w:val="none" w:sz="0" w:space="0" w:color="auto"/>
            <w:left w:val="none" w:sz="0" w:space="0" w:color="auto"/>
            <w:bottom w:val="none" w:sz="0" w:space="0" w:color="auto"/>
            <w:right w:val="none" w:sz="0" w:space="0" w:color="auto"/>
          </w:divBdr>
        </w:div>
        <w:div w:id="207189265">
          <w:marLeft w:val="1166"/>
          <w:marRight w:val="0"/>
          <w:marTop w:val="96"/>
          <w:marBottom w:val="0"/>
          <w:divBdr>
            <w:top w:val="none" w:sz="0" w:space="0" w:color="auto"/>
            <w:left w:val="none" w:sz="0" w:space="0" w:color="auto"/>
            <w:bottom w:val="none" w:sz="0" w:space="0" w:color="auto"/>
            <w:right w:val="none" w:sz="0" w:space="0" w:color="auto"/>
          </w:divBdr>
        </w:div>
        <w:div w:id="598371294">
          <w:marLeft w:val="1166"/>
          <w:marRight w:val="0"/>
          <w:marTop w:val="96"/>
          <w:marBottom w:val="0"/>
          <w:divBdr>
            <w:top w:val="none" w:sz="0" w:space="0" w:color="auto"/>
            <w:left w:val="none" w:sz="0" w:space="0" w:color="auto"/>
            <w:bottom w:val="none" w:sz="0" w:space="0" w:color="auto"/>
            <w:right w:val="none" w:sz="0" w:space="0" w:color="auto"/>
          </w:divBdr>
        </w:div>
        <w:div w:id="873271257">
          <w:marLeft w:val="1166"/>
          <w:marRight w:val="0"/>
          <w:marTop w:val="96"/>
          <w:marBottom w:val="0"/>
          <w:divBdr>
            <w:top w:val="none" w:sz="0" w:space="0" w:color="auto"/>
            <w:left w:val="none" w:sz="0" w:space="0" w:color="auto"/>
            <w:bottom w:val="none" w:sz="0" w:space="0" w:color="auto"/>
            <w:right w:val="none" w:sz="0" w:space="0" w:color="auto"/>
          </w:divBdr>
        </w:div>
        <w:div w:id="2101021963">
          <w:marLeft w:val="1800"/>
          <w:marRight w:val="0"/>
          <w:marTop w:val="86"/>
          <w:marBottom w:val="0"/>
          <w:divBdr>
            <w:top w:val="none" w:sz="0" w:space="0" w:color="auto"/>
            <w:left w:val="none" w:sz="0" w:space="0" w:color="auto"/>
            <w:bottom w:val="none" w:sz="0" w:space="0" w:color="auto"/>
            <w:right w:val="none" w:sz="0" w:space="0" w:color="auto"/>
          </w:divBdr>
        </w:div>
        <w:div w:id="1158619499">
          <w:marLeft w:val="1166"/>
          <w:marRight w:val="0"/>
          <w:marTop w:val="96"/>
          <w:marBottom w:val="0"/>
          <w:divBdr>
            <w:top w:val="none" w:sz="0" w:space="0" w:color="auto"/>
            <w:left w:val="none" w:sz="0" w:space="0" w:color="auto"/>
            <w:bottom w:val="none" w:sz="0" w:space="0" w:color="auto"/>
            <w:right w:val="none" w:sz="0" w:space="0" w:color="auto"/>
          </w:divBdr>
        </w:div>
        <w:div w:id="824197916">
          <w:marLeft w:val="1166"/>
          <w:marRight w:val="0"/>
          <w:marTop w:val="96"/>
          <w:marBottom w:val="0"/>
          <w:divBdr>
            <w:top w:val="none" w:sz="0" w:space="0" w:color="auto"/>
            <w:left w:val="none" w:sz="0" w:space="0" w:color="auto"/>
            <w:bottom w:val="none" w:sz="0" w:space="0" w:color="auto"/>
            <w:right w:val="none" w:sz="0" w:space="0" w:color="auto"/>
          </w:divBdr>
        </w:div>
        <w:div w:id="528640437">
          <w:marLeft w:val="1800"/>
          <w:marRight w:val="0"/>
          <w:marTop w:val="86"/>
          <w:marBottom w:val="0"/>
          <w:divBdr>
            <w:top w:val="none" w:sz="0" w:space="0" w:color="auto"/>
            <w:left w:val="none" w:sz="0" w:space="0" w:color="auto"/>
            <w:bottom w:val="none" w:sz="0" w:space="0" w:color="auto"/>
            <w:right w:val="none" w:sz="0" w:space="0" w:color="auto"/>
          </w:divBdr>
        </w:div>
        <w:div w:id="287780972">
          <w:marLeft w:val="1800"/>
          <w:marRight w:val="0"/>
          <w:marTop w:val="86"/>
          <w:marBottom w:val="0"/>
          <w:divBdr>
            <w:top w:val="none" w:sz="0" w:space="0" w:color="auto"/>
            <w:left w:val="none" w:sz="0" w:space="0" w:color="auto"/>
            <w:bottom w:val="none" w:sz="0" w:space="0" w:color="auto"/>
            <w:right w:val="none" w:sz="0" w:space="0" w:color="auto"/>
          </w:divBdr>
        </w:div>
        <w:div w:id="1685353492">
          <w:marLeft w:val="2520"/>
          <w:marRight w:val="0"/>
          <w:marTop w:val="77"/>
          <w:marBottom w:val="0"/>
          <w:divBdr>
            <w:top w:val="none" w:sz="0" w:space="0" w:color="auto"/>
            <w:left w:val="none" w:sz="0" w:space="0" w:color="auto"/>
            <w:bottom w:val="none" w:sz="0" w:space="0" w:color="auto"/>
            <w:right w:val="none" w:sz="0" w:space="0" w:color="auto"/>
          </w:divBdr>
        </w:div>
        <w:div w:id="1602296706">
          <w:marLeft w:val="1800"/>
          <w:marRight w:val="0"/>
          <w:marTop w:val="86"/>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CFF1F-E70D-428C-A4C7-B9497434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11</cp:revision>
  <cp:lastPrinted>2016-07-29T02:18:00Z</cp:lastPrinted>
  <dcterms:created xsi:type="dcterms:W3CDTF">2018-05-12T09:28:00Z</dcterms:created>
  <dcterms:modified xsi:type="dcterms:W3CDTF">2018-06-25T12:14:00Z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